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FD5670" w14:textId="77777777" w:rsidR="00BF0D60" w:rsidRPr="00BF0D60" w:rsidRDefault="00BF0D60" w:rsidP="00BF0D60">
      <w:pPr>
        <w:spacing w:line="231" w:lineRule="atLeast"/>
        <w:rPr>
          <w:rFonts w:ascii="Calibri" w:eastAsia="Times New Roman" w:hAnsi="Calibri" w:cs="Calibri"/>
          <w:color w:val="000000"/>
          <w:sz w:val="22"/>
          <w:szCs w:val="22"/>
        </w:rPr>
      </w:pPr>
      <w:r w:rsidRPr="00BF0D60">
        <w:rPr>
          <w:rFonts w:ascii="Century Gothic" w:eastAsia="Times New Roman" w:hAnsi="Century Gothic" w:cs="Calibri"/>
          <w:b/>
          <w:bCs/>
          <w:color w:val="000000"/>
        </w:rPr>
        <w:t>FOR IMMEDIATE RELEASE </w:t>
      </w:r>
    </w:p>
    <w:p w14:paraId="00E9EDB8" w14:textId="77777777" w:rsidR="00BF0D60" w:rsidRPr="00BF0D60" w:rsidRDefault="00BF0D60" w:rsidP="00BF0D60">
      <w:pPr>
        <w:rPr>
          <w:rFonts w:ascii="Calibri" w:eastAsia="Times New Roman" w:hAnsi="Calibri" w:cs="Calibri"/>
          <w:color w:val="000000"/>
          <w:sz w:val="22"/>
          <w:szCs w:val="22"/>
        </w:rPr>
      </w:pPr>
      <w:r w:rsidRPr="00BF0D60">
        <w:rPr>
          <w:rFonts w:ascii="Century Gothic" w:eastAsia="Times New Roman" w:hAnsi="Century Gothic" w:cs="Calibri"/>
          <w:color w:val="000000"/>
        </w:rPr>
        <w:t xml:space="preserve">Contact:   Dena </w:t>
      </w:r>
      <w:proofErr w:type="spellStart"/>
      <w:r w:rsidRPr="00BF0D60">
        <w:rPr>
          <w:rFonts w:ascii="Century Gothic" w:eastAsia="Times New Roman" w:hAnsi="Century Gothic" w:cs="Calibri"/>
          <w:color w:val="000000"/>
        </w:rPr>
        <w:t>Wilcoxen</w:t>
      </w:r>
      <w:proofErr w:type="spellEnd"/>
      <w:r w:rsidRPr="00BF0D60">
        <w:rPr>
          <w:rFonts w:ascii="Century Gothic" w:eastAsia="Times New Roman" w:hAnsi="Century Gothic" w:cs="Calibri"/>
          <w:color w:val="000000"/>
        </w:rPr>
        <w:t>. 2021 BER President – </w:t>
      </w:r>
      <w:hyperlink r:id="rId4" w:tooltip="mailto:denawilcoxen@gmail.com" w:history="1">
        <w:r w:rsidRPr="00BF0D60">
          <w:rPr>
            <w:rFonts w:ascii="Century Gothic" w:eastAsia="Times New Roman" w:hAnsi="Century Gothic" w:cs="Calibri"/>
            <w:color w:val="00006A"/>
            <w:u w:val="single"/>
          </w:rPr>
          <w:t>denawilcoxen@gmail.com</w:t>
        </w:r>
      </w:hyperlink>
      <w:r w:rsidRPr="00BF0D60">
        <w:rPr>
          <w:rFonts w:ascii="Century Gothic" w:eastAsia="Times New Roman" w:hAnsi="Century Gothic" w:cs="Calibri"/>
          <w:color w:val="000000"/>
        </w:rPr>
        <w:t> </w:t>
      </w:r>
    </w:p>
    <w:p w14:paraId="295155F5" w14:textId="77777777" w:rsidR="00BF0D60" w:rsidRPr="00BF0D60" w:rsidRDefault="00BF0D60" w:rsidP="00BF0D60">
      <w:pPr>
        <w:rPr>
          <w:rFonts w:ascii="Calibri" w:eastAsia="Times New Roman" w:hAnsi="Calibri" w:cs="Calibri"/>
          <w:color w:val="000000"/>
          <w:sz w:val="22"/>
          <w:szCs w:val="22"/>
        </w:rPr>
      </w:pPr>
      <w:r w:rsidRPr="00BF0D60">
        <w:rPr>
          <w:rFonts w:ascii="Century Gothic" w:eastAsia="Times New Roman" w:hAnsi="Century Gothic" w:cs="Calibri"/>
          <w:color w:val="000000"/>
        </w:rPr>
        <w:t>                   Meighan Harris, CEO - </w:t>
      </w:r>
      <w:hyperlink r:id="rId5" w:tooltip="mailto:meighan@bonitaesterorealtors.com" w:history="1">
        <w:r w:rsidRPr="00BF0D60">
          <w:rPr>
            <w:rFonts w:ascii="Century Gothic" w:eastAsia="Times New Roman" w:hAnsi="Century Gothic" w:cs="Calibri"/>
            <w:color w:val="00006A"/>
            <w:u w:val="single"/>
          </w:rPr>
          <w:t>meighan@bonitaesterorealtors.com</w:t>
        </w:r>
      </w:hyperlink>
      <w:r w:rsidRPr="00BF0D60">
        <w:rPr>
          <w:rFonts w:ascii="Century Gothic" w:eastAsia="Times New Roman" w:hAnsi="Century Gothic" w:cs="Calibri"/>
          <w:color w:val="000000"/>
        </w:rPr>
        <w:t> </w:t>
      </w:r>
    </w:p>
    <w:p w14:paraId="305B4EA1" w14:textId="77777777" w:rsidR="00BF0D60" w:rsidRPr="00BF0D60" w:rsidRDefault="00BF0D60" w:rsidP="00BF0D60">
      <w:pPr>
        <w:spacing w:line="231" w:lineRule="atLeast"/>
        <w:jc w:val="center"/>
        <w:rPr>
          <w:rFonts w:ascii="Calibri" w:eastAsia="Times New Roman" w:hAnsi="Calibri" w:cs="Calibri"/>
          <w:color w:val="000000"/>
          <w:sz w:val="22"/>
          <w:szCs w:val="22"/>
        </w:rPr>
      </w:pPr>
      <w:r w:rsidRPr="00BF0D60">
        <w:rPr>
          <w:rFonts w:ascii="Century Gothic" w:eastAsia="Times New Roman" w:hAnsi="Century Gothic" w:cs="Calibri"/>
          <w:b/>
          <w:bCs/>
          <w:color w:val="000000"/>
        </w:rPr>
        <w:t> </w:t>
      </w:r>
    </w:p>
    <w:p w14:paraId="39E4456D" w14:textId="77777777" w:rsidR="00BF0D60" w:rsidRPr="00BF0D60" w:rsidRDefault="00BF0D60" w:rsidP="00BF0D60">
      <w:pPr>
        <w:spacing w:line="231" w:lineRule="atLeast"/>
        <w:jc w:val="center"/>
        <w:rPr>
          <w:rFonts w:ascii="Calibri" w:eastAsia="Times New Roman" w:hAnsi="Calibri" w:cs="Calibri"/>
          <w:color w:val="000000"/>
          <w:sz w:val="22"/>
          <w:szCs w:val="22"/>
        </w:rPr>
      </w:pPr>
      <w:r w:rsidRPr="00BF0D60">
        <w:rPr>
          <w:rFonts w:ascii="Century Gothic" w:eastAsia="Times New Roman" w:hAnsi="Century Gothic" w:cs="Calibri"/>
          <w:b/>
          <w:bCs/>
          <w:color w:val="000000"/>
        </w:rPr>
        <w:br/>
      </w:r>
      <w:r w:rsidRPr="00BF0D60">
        <w:rPr>
          <w:rFonts w:ascii="Century Gothic" w:eastAsia="Times New Roman" w:hAnsi="Century Gothic" w:cs="Calibri"/>
          <w:b/>
          <w:bCs/>
          <w:color w:val="000000"/>
          <w:sz w:val="28"/>
          <w:szCs w:val="28"/>
        </w:rPr>
        <w:t>Record-breaking Online Buyer Search Result Views for</w:t>
      </w:r>
      <w:r w:rsidRPr="00BF0D60">
        <w:rPr>
          <w:rFonts w:ascii="Century Gothic" w:eastAsia="Times New Roman" w:hAnsi="Century Gothic" w:cs="Calibri"/>
          <w:b/>
          <w:bCs/>
          <w:color w:val="000000"/>
          <w:sz w:val="28"/>
          <w:szCs w:val="28"/>
        </w:rPr>
        <w:br/>
        <w:t>Bonita Springs and Estero Housing Market </w:t>
      </w:r>
    </w:p>
    <w:p w14:paraId="05483B02" w14:textId="77777777" w:rsidR="00BF0D60" w:rsidRPr="00BF0D60" w:rsidRDefault="00BF0D60" w:rsidP="00BF0D60">
      <w:pPr>
        <w:spacing w:line="231" w:lineRule="atLeast"/>
        <w:jc w:val="center"/>
        <w:rPr>
          <w:rFonts w:ascii="Calibri" w:eastAsia="Times New Roman" w:hAnsi="Calibri" w:cs="Calibri"/>
          <w:color w:val="000000"/>
          <w:sz w:val="22"/>
          <w:szCs w:val="22"/>
        </w:rPr>
      </w:pPr>
      <w:r w:rsidRPr="00BF0D60">
        <w:rPr>
          <w:rFonts w:ascii="Century Gothic" w:eastAsia="Times New Roman" w:hAnsi="Century Gothic" w:cs="Calibri"/>
          <w:b/>
          <w:bCs/>
          <w:color w:val="BF0000"/>
        </w:rPr>
        <w:t> </w:t>
      </w:r>
    </w:p>
    <w:p w14:paraId="3F0C73C6" w14:textId="77777777" w:rsidR="00BF0D60" w:rsidRPr="00BF0D60" w:rsidRDefault="00BF0D60" w:rsidP="00BF0D60">
      <w:pPr>
        <w:spacing w:line="330" w:lineRule="atLeast"/>
        <w:rPr>
          <w:rFonts w:ascii="Calibri" w:eastAsia="Times New Roman" w:hAnsi="Calibri" w:cs="Calibri"/>
          <w:color w:val="000000"/>
          <w:sz w:val="22"/>
          <w:szCs w:val="22"/>
        </w:rPr>
      </w:pPr>
      <w:r w:rsidRPr="00BF0D60">
        <w:rPr>
          <w:rFonts w:ascii="Century Gothic" w:eastAsia="Times New Roman" w:hAnsi="Century Gothic" w:cs="Calibri"/>
          <w:b/>
          <w:bCs/>
          <w:i/>
          <w:iCs/>
          <w:color w:val="000000"/>
        </w:rPr>
        <w:t>Bonita Springs, FL | February 24, 2021</w:t>
      </w:r>
      <w:r w:rsidRPr="00BF0D60">
        <w:rPr>
          <w:rFonts w:ascii="Century Gothic" w:eastAsia="Times New Roman" w:hAnsi="Century Gothic" w:cs="Calibri"/>
          <w:i/>
          <w:iCs/>
          <w:color w:val="000000"/>
        </w:rPr>
        <w:t> --</w:t>
      </w:r>
      <w:r w:rsidRPr="00BF0D60">
        <w:rPr>
          <w:rFonts w:ascii="Century Gothic" w:eastAsia="Times New Roman" w:hAnsi="Century Gothic" w:cs="Calibri"/>
          <w:color w:val="000000"/>
        </w:rPr>
        <w:t> According to the Bonita Springs-Estero REALTORS</w:t>
      </w:r>
      <w:r w:rsidRPr="00BF0D60">
        <w:rPr>
          <w:rFonts w:ascii="Century Gothic" w:eastAsia="Times New Roman" w:hAnsi="Century Gothic" w:cs="Calibri"/>
          <w:color w:val="000000"/>
          <w:vertAlign w:val="superscript"/>
        </w:rPr>
        <w:t>®</w:t>
      </w:r>
      <w:r w:rsidRPr="00BF0D60">
        <w:rPr>
          <w:rFonts w:ascii="Century Gothic" w:eastAsia="Times New Roman" w:hAnsi="Century Gothic" w:cs="Calibri"/>
          <w:color w:val="000000"/>
        </w:rPr>
        <w:t> (BER), reported buyer views on REALTOR.com for the Bonita Springs and Estero residential real estate market exceeded a whopping </w:t>
      </w:r>
      <w:r w:rsidRPr="00BF0D60">
        <w:rPr>
          <w:rFonts w:ascii="Century Gothic" w:eastAsia="Times New Roman" w:hAnsi="Century Gothic" w:cs="Calibri"/>
          <w:b/>
          <w:bCs/>
          <w:i/>
          <w:iCs/>
          <w:color w:val="000000"/>
        </w:rPr>
        <w:t xml:space="preserve">32+ </w:t>
      </w:r>
      <w:proofErr w:type="spellStart"/>
      <w:r w:rsidRPr="00BF0D60">
        <w:rPr>
          <w:rFonts w:ascii="Century Gothic" w:eastAsia="Times New Roman" w:hAnsi="Century Gothic" w:cs="Calibri"/>
          <w:b/>
          <w:bCs/>
          <w:i/>
          <w:iCs/>
          <w:color w:val="000000"/>
        </w:rPr>
        <w:t>million</w:t>
      </w:r>
      <w:r w:rsidRPr="00BF0D60">
        <w:rPr>
          <w:rFonts w:ascii="Century Gothic" w:eastAsia="Times New Roman" w:hAnsi="Century Gothic" w:cs="Calibri"/>
          <w:color w:val="000000"/>
        </w:rPr>
        <w:t>search</w:t>
      </w:r>
      <w:proofErr w:type="spellEnd"/>
      <w:r w:rsidRPr="00BF0D60">
        <w:rPr>
          <w:rFonts w:ascii="Century Gothic" w:eastAsia="Times New Roman" w:hAnsi="Century Gothic" w:cs="Calibri"/>
          <w:color w:val="000000"/>
        </w:rPr>
        <w:t xml:space="preserve"> result pages views, making January 2021 the highest on record prior to 2015.  According to REALTOR.com, the top cities with search result page views for Bonita Springs and Estero are Chicago, New York and Detroit, and the </w:t>
      </w:r>
      <w:r w:rsidRPr="00BF0D60">
        <w:rPr>
          <w:rFonts w:ascii="Century Gothic" w:eastAsia="Times New Roman" w:hAnsi="Century Gothic" w:cs="Calibri"/>
          <w:b/>
          <w:bCs/>
          <w:i/>
          <w:iCs/>
          <w:color w:val="000000"/>
        </w:rPr>
        <w:t>most searched metro market</w:t>
      </w:r>
      <w:r w:rsidRPr="00BF0D60">
        <w:rPr>
          <w:rFonts w:ascii="Century Gothic" w:eastAsia="Times New Roman" w:hAnsi="Century Gothic" w:cs="Calibri"/>
          <w:i/>
          <w:iCs/>
          <w:color w:val="000000"/>
        </w:rPr>
        <w:t> </w:t>
      </w:r>
      <w:r w:rsidRPr="00BF0D60">
        <w:rPr>
          <w:rFonts w:ascii="Century Gothic" w:eastAsia="Times New Roman" w:hAnsi="Century Gothic" w:cs="Calibri"/>
          <w:color w:val="000000"/>
        </w:rPr>
        <w:t>in Florida is the Cape Coral-Fort Myers metro market, which includes Bonita Springs and Estero.  The </w:t>
      </w:r>
      <w:r w:rsidRPr="00BF0D60">
        <w:rPr>
          <w:rFonts w:ascii="Century Gothic" w:eastAsia="Times New Roman" w:hAnsi="Century Gothic" w:cs="Calibri"/>
          <w:b/>
          <w:bCs/>
          <w:color w:val="000000"/>
        </w:rPr>
        <w:t>most searched county</w:t>
      </w:r>
      <w:r w:rsidRPr="00BF0D60">
        <w:rPr>
          <w:rFonts w:ascii="Century Gothic" w:eastAsia="Times New Roman" w:hAnsi="Century Gothic" w:cs="Calibri"/>
          <w:color w:val="000000"/>
        </w:rPr>
        <w:t> in the state of Florida is Lee County, which makes up </w:t>
      </w:r>
      <w:r w:rsidRPr="00BF0D60">
        <w:rPr>
          <w:rFonts w:ascii="Century Gothic" w:eastAsia="Times New Roman" w:hAnsi="Century Gothic" w:cs="Calibri"/>
          <w:b/>
          <w:bCs/>
          <w:i/>
          <w:iCs/>
          <w:color w:val="000000"/>
        </w:rPr>
        <w:t>47.8 percent</w:t>
      </w:r>
      <w:r w:rsidRPr="00BF0D60">
        <w:rPr>
          <w:rFonts w:ascii="Century Gothic" w:eastAsia="Times New Roman" w:hAnsi="Century Gothic" w:cs="Calibri"/>
          <w:color w:val="000000"/>
        </w:rPr>
        <w:t> of all Florida searches on REALTOR.com, with Collier coming in second at just 17 percent.   While this only represents REALTOR.com, several other online aggregate real estate directories also show increased search activity for Bonita Springs and Estero. </w:t>
      </w:r>
    </w:p>
    <w:p w14:paraId="5BC247AC" w14:textId="77777777" w:rsidR="00BF0D60" w:rsidRPr="00BF0D60" w:rsidRDefault="00BF0D60" w:rsidP="00BF0D60">
      <w:pPr>
        <w:spacing w:line="330" w:lineRule="atLeast"/>
        <w:rPr>
          <w:rFonts w:ascii="Calibri" w:eastAsia="Times New Roman" w:hAnsi="Calibri" w:cs="Calibri"/>
          <w:color w:val="000000"/>
          <w:sz w:val="22"/>
          <w:szCs w:val="22"/>
        </w:rPr>
      </w:pPr>
      <w:r w:rsidRPr="00BF0D60">
        <w:rPr>
          <w:rFonts w:ascii="Century Gothic" w:eastAsia="Times New Roman" w:hAnsi="Century Gothic" w:cs="Calibri"/>
          <w:color w:val="000000"/>
        </w:rPr>
        <w:t> </w:t>
      </w:r>
    </w:p>
    <w:p w14:paraId="47447C08" w14:textId="77777777" w:rsidR="00BF0D60" w:rsidRPr="00BF0D60" w:rsidRDefault="00BF0D60" w:rsidP="00BF0D60">
      <w:pPr>
        <w:spacing w:line="330" w:lineRule="atLeast"/>
        <w:rPr>
          <w:rFonts w:ascii="Calibri" w:eastAsia="Times New Roman" w:hAnsi="Calibri" w:cs="Calibri"/>
          <w:color w:val="000000"/>
          <w:sz w:val="22"/>
          <w:szCs w:val="22"/>
        </w:rPr>
      </w:pPr>
      <w:r w:rsidRPr="00BF0D60">
        <w:rPr>
          <w:rFonts w:ascii="Century Gothic" w:eastAsia="Times New Roman" w:hAnsi="Century Gothic" w:cs="Calibri"/>
          <w:color w:val="000000"/>
        </w:rPr>
        <w:t>Interest and desirability in the Bonita Springs and Estero markets continue to increase; mostly due to changing lifestyles and working remotely.  “Over the last year, we’ve seen buyer lifestyle changes that support working from home or home schooling, requiring more space,” stated BER CEO, Meighan Harris.  She adds, “Many buyers in the market right now are looking to make a permanent move to the area simply because they can live and work remotely from Southwest Florida.”  Additionally, with inclement weather taking hold of most of the country right now, many are rethinking their primary residential location, flocking to Bonita Springs and Estero to find their new warm weather home.   </w:t>
      </w:r>
    </w:p>
    <w:p w14:paraId="295723FC" w14:textId="77777777" w:rsidR="00BF0D60" w:rsidRPr="00BF0D60" w:rsidRDefault="00BF0D60" w:rsidP="00BF0D60">
      <w:pPr>
        <w:spacing w:line="330" w:lineRule="atLeast"/>
        <w:rPr>
          <w:rFonts w:ascii="Calibri" w:eastAsia="Times New Roman" w:hAnsi="Calibri" w:cs="Calibri"/>
          <w:color w:val="000000"/>
          <w:sz w:val="22"/>
          <w:szCs w:val="22"/>
        </w:rPr>
      </w:pPr>
      <w:r w:rsidRPr="00BF0D60">
        <w:rPr>
          <w:rFonts w:ascii="Century Gothic" w:eastAsia="Times New Roman" w:hAnsi="Century Gothic" w:cs="Calibri"/>
          <w:color w:val="000000"/>
        </w:rPr>
        <w:t> </w:t>
      </w:r>
    </w:p>
    <w:p w14:paraId="0F0C55AA" w14:textId="77777777" w:rsidR="00BF0D60" w:rsidRPr="00BF0D60" w:rsidRDefault="00BF0D60" w:rsidP="00BF0D60">
      <w:pPr>
        <w:spacing w:line="330" w:lineRule="atLeast"/>
        <w:rPr>
          <w:rFonts w:ascii="Calibri" w:eastAsia="Times New Roman" w:hAnsi="Calibri" w:cs="Calibri"/>
          <w:color w:val="000000"/>
          <w:sz w:val="22"/>
          <w:szCs w:val="22"/>
        </w:rPr>
      </w:pPr>
      <w:r w:rsidRPr="00BF0D60">
        <w:rPr>
          <w:rFonts w:ascii="Century Gothic" w:eastAsia="Times New Roman" w:hAnsi="Century Gothic" w:cs="Calibri"/>
          <w:color w:val="000000"/>
        </w:rPr>
        <w:t xml:space="preserve">More good news for the market includes the incremental increase of the median sales price.  Over the last 12 months, the median home price has increased incrementally by approximately 1 percent each month, which indicates a sustainable increase.  “The incremental increase in the median home price suggests </w:t>
      </w:r>
      <w:proofErr w:type="gramStart"/>
      <w:r w:rsidRPr="00BF0D60">
        <w:rPr>
          <w:rFonts w:ascii="Century Gothic" w:eastAsia="Times New Roman" w:hAnsi="Century Gothic" w:cs="Calibri"/>
          <w:color w:val="000000"/>
        </w:rPr>
        <w:t>normalcy,“</w:t>
      </w:r>
      <w:proofErr w:type="gramEnd"/>
      <w:r w:rsidRPr="00BF0D60">
        <w:rPr>
          <w:rFonts w:ascii="Century Gothic" w:eastAsia="Times New Roman" w:hAnsi="Century Gothic" w:cs="Calibri"/>
          <w:color w:val="000000"/>
        </w:rPr>
        <w:t xml:space="preserve"> stated Adam Ruud, Managing Broker, Domain Realty, Bonita Springs.  Ruud adds, “Incremental increases, as opposed to large, unrealistic increases, are a sign of a healthy real estate market, but it does not </w:t>
      </w:r>
      <w:r w:rsidRPr="00BF0D60">
        <w:rPr>
          <w:rFonts w:ascii="Century Gothic" w:eastAsia="Times New Roman" w:hAnsi="Century Gothic" w:cs="Calibri"/>
          <w:color w:val="000000"/>
        </w:rPr>
        <w:lastRenderedPageBreak/>
        <w:t>mean sellers should overprice their property.”  Area brokers advise sellers to work with their REALTORS</w:t>
      </w:r>
      <w:r w:rsidRPr="00BF0D60">
        <w:rPr>
          <w:rFonts w:ascii="Century Gothic" w:eastAsia="Times New Roman" w:hAnsi="Century Gothic" w:cs="Calibri"/>
          <w:color w:val="000000"/>
          <w:vertAlign w:val="superscript"/>
        </w:rPr>
        <w:t>®</w:t>
      </w:r>
      <w:r w:rsidRPr="00BF0D60">
        <w:rPr>
          <w:rFonts w:ascii="Century Gothic" w:eastAsia="Times New Roman" w:hAnsi="Century Gothic" w:cs="Calibri"/>
          <w:color w:val="000000"/>
        </w:rPr>
        <w:t> to assess an accurate price based on market value to ensure offers are made and appraisals are met, as an overpriced home will not make it to the closing table. </w:t>
      </w:r>
    </w:p>
    <w:p w14:paraId="673F0970" w14:textId="77777777" w:rsidR="00BF0D60" w:rsidRPr="00BF0D60" w:rsidRDefault="00BF0D60" w:rsidP="00BF0D60">
      <w:pPr>
        <w:spacing w:line="330" w:lineRule="atLeast"/>
        <w:rPr>
          <w:rFonts w:ascii="Calibri" w:eastAsia="Times New Roman" w:hAnsi="Calibri" w:cs="Calibri"/>
          <w:color w:val="000000"/>
          <w:sz w:val="22"/>
          <w:szCs w:val="22"/>
        </w:rPr>
      </w:pPr>
      <w:r w:rsidRPr="00BF0D60">
        <w:rPr>
          <w:rFonts w:ascii="Century Gothic" w:eastAsia="Times New Roman" w:hAnsi="Century Gothic" w:cs="Calibri"/>
          <w:color w:val="000000"/>
        </w:rPr>
        <w:t> </w:t>
      </w:r>
    </w:p>
    <w:p w14:paraId="7859EDBE" w14:textId="77777777" w:rsidR="00BF0D60" w:rsidRPr="00BF0D60" w:rsidRDefault="00BF0D60" w:rsidP="00BF0D60">
      <w:pPr>
        <w:spacing w:line="330" w:lineRule="atLeast"/>
        <w:rPr>
          <w:rFonts w:ascii="Calibri" w:eastAsia="Times New Roman" w:hAnsi="Calibri" w:cs="Calibri"/>
          <w:color w:val="000000"/>
          <w:sz w:val="22"/>
          <w:szCs w:val="22"/>
        </w:rPr>
      </w:pPr>
      <w:r w:rsidRPr="00BF0D60">
        <w:rPr>
          <w:rFonts w:ascii="Century Gothic" w:eastAsia="Times New Roman" w:hAnsi="Century Gothic" w:cs="Calibri"/>
          <w:color w:val="000000"/>
        </w:rPr>
        <w:t>Another notable increase in activity is in the luxury home market, specifically those properties priced at $2 million and above. In January 2021, the luxury market experienced an 87 percent increase in closed sales. “It seems we’ve come full circle in the market, going from a desire to downsize to a new desire to upsize once again,” stated Angela Parker, Broker/Owner, Local Real Estate, Bonita Springs.  She added, “The desire to upsize comes with the need for more space to accommodate working and playing from home, which is a top buyer priority right now.” </w:t>
      </w:r>
    </w:p>
    <w:p w14:paraId="2D028CFB" w14:textId="77777777" w:rsidR="00BF0D60" w:rsidRPr="00BF0D60" w:rsidRDefault="00BF0D60" w:rsidP="00BF0D60">
      <w:pPr>
        <w:spacing w:line="330" w:lineRule="atLeast"/>
        <w:rPr>
          <w:rFonts w:ascii="Calibri" w:eastAsia="Times New Roman" w:hAnsi="Calibri" w:cs="Calibri"/>
          <w:color w:val="000000"/>
          <w:sz w:val="22"/>
          <w:szCs w:val="22"/>
        </w:rPr>
      </w:pPr>
      <w:r w:rsidRPr="00BF0D60">
        <w:rPr>
          <w:rFonts w:ascii="Century Gothic" w:eastAsia="Times New Roman" w:hAnsi="Century Gothic" w:cs="Calibri"/>
          <w:color w:val="000000"/>
        </w:rPr>
        <w:t> </w:t>
      </w:r>
    </w:p>
    <w:p w14:paraId="55E755DE" w14:textId="77777777" w:rsidR="00BF0D60" w:rsidRPr="00BF0D60" w:rsidRDefault="00BF0D60" w:rsidP="00BF0D60">
      <w:pPr>
        <w:spacing w:line="330" w:lineRule="atLeast"/>
        <w:rPr>
          <w:rFonts w:ascii="Calibri" w:eastAsia="Times New Roman" w:hAnsi="Calibri" w:cs="Calibri"/>
          <w:color w:val="000000"/>
          <w:sz w:val="22"/>
          <w:szCs w:val="22"/>
        </w:rPr>
      </w:pPr>
      <w:r w:rsidRPr="00BF0D60">
        <w:rPr>
          <w:rFonts w:ascii="Century Gothic" w:eastAsia="Times New Roman" w:hAnsi="Century Gothic" w:cs="Calibri"/>
          <w:color w:val="000000"/>
        </w:rPr>
        <w:t xml:space="preserve">Overall, while pending and closed sales are both up by 68+ percent, inventory is still trending very low at just 2 months’ supply of inventory available.  Area brokers maintain that the Bonita Springs and Estero markets will continue to see robust sales activity throughout the remainder of the winter selling season and into the upcoming spring season.  As of January 2021, there were 61 combined price repositions for the single-family and condominium markets, marking the lowest number of </w:t>
      </w:r>
      <w:proofErr w:type="gramStart"/>
      <w:r w:rsidRPr="00BF0D60">
        <w:rPr>
          <w:rFonts w:ascii="Century Gothic" w:eastAsia="Times New Roman" w:hAnsi="Century Gothic" w:cs="Calibri"/>
          <w:color w:val="000000"/>
        </w:rPr>
        <w:t>price</w:t>
      </w:r>
      <w:proofErr w:type="gramEnd"/>
      <w:r w:rsidRPr="00BF0D60">
        <w:rPr>
          <w:rFonts w:ascii="Century Gothic" w:eastAsia="Times New Roman" w:hAnsi="Century Gothic" w:cs="Calibri"/>
          <w:color w:val="000000"/>
        </w:rPr>
        <w:t xml:space="preserve"> repositions since prior to 2019.  The current number of active homes available in the Bonita Springs and Estero markets sits at just 516 active listings for both single-family and condominiums combined.   </w:t>
      </w:r>
    </w:p>
    <w:p w14:paraId="26D619F0" w14:textId="77777777" w:rsidR="00BF0D60" w:rsidRPr="00BF0D60" w:rsidRDefault="00BF0D60" w:rsidP="00BF0D60">
      <w:pPr>
        <w:spacing w:line="330" w:lineRule="atLeast"/>
        <w:rPr>
          <w:rFonts w:ascii="Calibri" w:eastAsia="Times New Roman" w:hAnsi="Calibri" w:cs="Calibri"/>
          <w:color w:val="000000"/>
          <w:sz w:val="22"/>
          <w:szCs w:val="22"/>
        </w:rPr>
      </w:pPr>
      <w:r w:rsidRPr="00BF0D60">
        <w:rPr>
          <w:rFonts w:ascii="Century Gothic" w:eastAsia="Times New Roman" w:hAnsi="Century Gothic" w:cs="Calibri"/>
          <w:color w:val="000000"/>
        </w:rPr>
        <w:t> </w:t>
      </w:r>
    </w:p>
    <w:p w14:paraId="7EADE26D" w14:textId="77777777" w:rsidR="00BF0D60" w:rsidRPr="00BF0D60" w:rsidRDefault="00BF0D60" w:rsidP="00BF0D60">
      <w:pPr>
        <w:spacing w:line="330" w:lineRule="atLeast"/>
        <w:rPr>
          <w:rFonts w:ascii="Calibri" w:eastAsia="Times New Roman" w:hAnsi="Calibri" w:cs="Calibri"/>
          <w:color w:val="000000"/>
          <w:sz w:val="22"/>
          <w:szCs w:val="22"/>
        </w:rPr>
      </w:pPr>
      <w:r w:rsidRPr="00BF0D60">
        <w:rPr>
          <w:rFonts w:ascii="Century Gothic" w:eastAsia="Times New Roman" w:hAnsi="Century Gothic" w:cs="Calibri"/>
          <w:color w:val="000000"/>
        </w:rPr>
        <w:t>The bottom line? Sellers who price their homes to market value will most likely sell and buyers must move very fast to secure the property of their choice, as delays could mean no deal on the table. </w:t>
      </w:r>
    </w:p>
    <w:p w14:paraId="6FD4726B" w14:textId="77777777" w:rsidR="00BF0D60" w:rsidRPr="00BF0D60" w:rsidRDefault="00BF0D60" w:rsidP="00BF0D60">
      <w:pPr>
        <w:spacing w:line="330" w:lineRule="atLeast"/>
        <w:rPr>
          <w:rFonts w:ascii="Calibri" w:eastAsia="Times New Roman" w:hAnsi="Calibri" w:cs="Calibri"/>
          <w:color w:val="000000"/>
          <w:sz w:val="22"/>
          <w:szCs w:val="22"/>
        </w:rPr>
      </w:pPr>
      <w:r w:rsidRPr="00BF0D60">
        <w:rPr>
          <w:rFonts w:ascii="Century Gothic" w:eastAsia="Times New Roman" w:hAnsi="Century Gothic" w:cs="Calibri"/>
          <w:color w:val="000000"/>
        </w:rPr>
        <w:t> </w:t>
      </w:r>
    </w:p>
    <w:p w14:paraId="443678C5" w14:textId="77777777" w:rsidR="00BF0D60" w:rsidRPr="00BF0D60" w:rsidRDefault="00BF0D60" w:rsidP="00BF0D60">
      <w:pPr>
        <w:spacing w:line="330" w:lineRule="atLeast"/>
        <w:rPr>
          <w:rFonts w:ascii="Calibri" w:eastAsia="Times New Roman" w:hAnsi="Calibri" w:cs="Calibri"/>
          <w:color w:val="000000"/>
          <w:sz w:val="22"/>
          <w:szCs w:val="22"/>
        </w:rPr>
      </w:pPr>
      <w:r w:rsidRPr="00BF0D60">
        <w:rPr>
          <w:rFonts w:ascii="Century Gothic" w:eastAsia="Times New Roman" w:hAnsi="Century Gothic" w:cs="Calibri"/>
          <w:color w:val="000000"/>
        </w:rPr>
        <w:t xml:space="preserve">The Bonita Springs-Estero </w:t>
      </w:r>
      <w:proofErr w:type="spellStart"/>
      <w:r w:rsidRPr="00BF0D60">
        <w:rPr>
          <w:rFonts w:ascii="Century Gothic" w:eastAsia="Times New Roman" w:hAnsi="Century Gothic" w:cs="Calibri"/>
          <w:color w:val="000000"/>
        </w:rPr>
        <w:t>REALTORS</w:t>
      </w:r>
      <w:r w:rsidRPr="00BF0D60">
        <w:rPr>
          <w:rFonts w:ascii="Century Gothic" w:eastAsia="Times New Roman" w:hAnsi="Century Gothic" w:cs="Calibri"/>
          <w:color w:val="000000"/>
          <w:vertAlign w:val="superscript"/>
        </w:rPr>
        <w:t>®</w:t>
      </w:r>
      <w:r w:rsidRPr="00BF0D60">
        <w:rPr>
          <w:rFonts w:ascii="Century Gothic" w:eastAsia="Times New Roman" w:hAnsi="Century Gothic" w:cs="Calibri"/>
          <w:color w:val="000000"/>
        </w:rPr>
        <w:t>January</w:t>
      </w:r>
      <w:proofErr w:type="spellEnd"/>
      <w:r w:rsidRPr="00BF0D60">
        <w:rPr>
          <w:rFonts w:ascii="Century Gothic" w:eastAsia="Times New Roman" w:hAnsi="Century Gothic" w:cs="Calibri"/>
          <w:color w:val="000000"/>
        </w:rPr>
        <w:t xml:space="preserve"> 2021 Report shows these overall findings for </w:t>
      </w:r>
      <w:r w:rsidRPr="00BF0D60">
        <w:rPr>
          <w:rFonts w:ascii="Century Gothic" w:eastAsia="Times New Roman" w:hAnsi="Century Gothic" w:cs="Calibri"/>
          <w:b/>
          <w:bCs/>
          <w:color w:val="000000"/>
        </w:rPr>
        <w:t>both single family and condominiums combined</w:t>
      </w:r>
      <w:r w:rsidRPr="00BF0D60">
        <w:rPr>
          <w:rFonts w:ascii="Century Gothic" w:eastAsia="Times New Roman" w:hAnsi="Century Gothic" w:cs="Calibri"/>
          <w:color w:val="000000"/>
        </w:rPr>
        <w:t>.   </w:t>
      </w:r>
    </w:p>
    <w:p w14:paraId="78C3E7D1" w14:textId="77777777" w:rsidR="00BF0D60" w:rsidRPr="00BF0D60" w:rsidRDefault="00BF0D60" w:rsidP="00BF0D60">
      <w:pPr>
        <w:rPr>
          <w:rFonts w:ascii="Calibri" w:eastAsia="Times New Roman" w:hAnsi="Calibri" w:cs="Calibri"/>
          <w:color w:val="000000"/>
          <w:sz w:val="22"/>
          <w:szCs w:val="22"/>
        </w:rPr>
      </w:pPr>
      <w:r w:rsidRPr="00BF0D60">
        <w:rPr>
          <w:rFonts w:ascii="Century Gothic" w:eastAsia="Times New Roman" w:hAnsi="Century Gothic" w:cs="Calibri"/>
          <w:color w:val="000000"/>
        </w:rPr>
        <w:t> </w:t>
      </w:r>
    </w:p>
    <w:tbl>
      <w:tblPr>
        <w:tblW w:w="8190" w:type="dxa"/>
        <w:tblCellMar>
          <w:left w:w="0" w:type="dxa"/>
          <w:right w:w="0" w:type="dxa"/>
        </w:tblCellMar>
        <w:tblLook w:val="04A0" w:firstRow="1" w:lastRow="0" w:firstColumn="1" w:lastColumn="0" w:noHBand="0" w:noVBand="1"/>
      </w:tblPr>
      <w:tblGrid>
        <w:gridCol w:w="3420"/>
        <w:gridCol w:w="1410"/>
        <w:gridCol w:w="1650"/>
        <w:gridCol w:w="1710"/>
      </w:tblGrid>
      <w:tr w:rsidR="00BF0D60" w:rsidRPr="00BF0D60" w14:paraId="58AAA427" w14:textId="77777777" w:rsidTr="00BF0D60">
        <w:trPr>
          <w:trHeight w:val="630"/>
        </w:trPr>
        <w:tc>
          <w:tcPr>
            <w:tcW w:w="3420" w:type="dxa"/>
            <w:tcBorders>
              <w:top w:val="nil"/>
              <w:left w:val="nil"/>
              <w:bottom w:val="nil"/>
              <w:right w:val="nil"/>
            </w:tcBorders>
            <w:tcMar>
              <w:top w:w="0" w:type="dxa"/>
              <w:left w:w="108" w:type="dxa"/>
              <w:bottom w:w="0" w:type="dxa"/>
              <w:right w:w="108" w:type="dxa"/>
            </w:tcMar>
            <w:vAlign w:val="center"/>
            <w:hideMark/>
          </w:tcPr>
          <w:p w14:paraId="0EA13D5B" w14:textId="77777777" w:rsidR="00BF0D60" w:rsidRPr="00BF0D60" w:rsidRDefault="00BF0D60" w:rsidP="00BF0D60">
            <w:pPr>
              <w:rPr>
                <w:rFonts w:ascii="Calibri" w:eastAsia="Times New Roman" w:hAnsi="Calibri" w:cs="Calibri"/>
                <w:color w:val="000000"/>
                <w:sz w:val="22"/>
                <w:szCs w:val="22"/>
              </w:rPr>
            </w:pPr>
          </w:p>
        </w:tc>
        <w:tc>
          <w:tcPr>
            <w:tcW w:w="1410" w:type="dxa"/>
            <w:tcBorders>
              <w:top w:val="nil"/>
              <w:left w:val="nil"/>
              <w:bottom w:val="nil"/>
              <w:right w:val="nil"/>
            </w:tcBorders>
            <w:tcMar>
              <w:top w:w="0" w:type="dxa"/>
              <w:left w:w="108" w:type="dxa"/>
              <w:bottom w:w="0" w:type="dxa"/>
              <w:right w:w="108" w:type="dxa"/>
            </w:tcMar>
            <w:vAlign w:val="center"/>
            <w:hideMark/>
          </w:tcPr>
          <w:p w14:paraId="5ABB8C6C" w14:textId="77777777" w:rsidR="00BF0D60" w:rsidRPr="00BF0D60" w:rsidRDefault="00BF0D60" w:rsidP="00BF0D60">
            <w:pPr>
              <w:jc w:val="center"/>
              <w:rPr>
                <w:rFonts w:ascii="Calibri" w:eastAsia="Times New Roman" w:hAnsi="Calibri" w:cs="Calibri"/>
                <w:sz w:val="22"/>
                <w:szCs w:val="22"/>
              </w:rPr>
            </w:pPr>
            <w:r w:rsidRPr="00BF0D60">
              <w:rPr>
                <w:rFonts w:ascii="Century Gothic" w:eastAsia="Times New Roman" w:hAnsi="Century Gothic" w:cs="Calibri"/>
                <w:b/>
                <w:bCs/>
                <w:color w:val="000000"/>
                <w:u w:val="single"/>
              </w:rPr>
              <w:t>Month over Month </w:t>
            </w:r>
          </w:p>
        </w:tc>
        <w:tc>
          <w:tcPr>
            <w:tcW w:w="1650" w:type="dxa"/>
            <w:tcBorders>
              <w:top w:val="nil"/>
              <w:left w:val="nil"/>
              <w:bottom w:val="nil"/>
              <w:right w:val="nil"/>
            </w:tcBorders>
            <w:tcMar>
              <w:top w:w="0" w:type="dxa"/>
              <w:left w:w="108" w:type="dxa"/>
              <w:bottom w:w="0" w:type="dxa"/>
              <w:right w:w="108" w:type="dxa"/>
            </w:tcMar>
            <w:vAlign w:val="center"/>
            <w:hideMark/>
          </w:tcPr>
          <w:p w14:paraId="6806E632" w14:textId="77777777" w:rsidR="00BF0D60" w:rsidRPr="00BF0D60" w:rsidRDefault="00BF0D60" w:rsidP="00BF0D60">
            <w:pPr>
              <w:jc w:val="center"/>
              <w:rPr>
                <w:rFonts w:ascii="Calibri" w:eastAsia="Times New Roman" w:hAnsi="Calibri" w:cs="Calibri"/>
                <w:sz w:val="22"/>
                <w:szCs w:val="22"/>
              </w:rPr>
            </w:pPr>
            <w:r w:rsidRPr="00BF0D60">
              <w:rPr>
                <w:rFonts w:ascii="Century Gothic" w:eastAsia="Times New Roman" w:hAnsi="Century Gothic" w:cs="Calibri"/>
                <w:b/>
                <w:bCs/>
                <w:color w:val="000000"/>
                <w:u w:val="single"/>
              </w:rPr>
              <w:t>Month over Month </w:t>
            </w:r>
          </w:p>
        </w:tc>
        <w:tc>
          <w:tcPr>
            <w:tcW w:w="1710" w:type="dxa"/>
            <w:tcBorders>
              <w:top w:val="nil"/>
              <w:left w:val="nil"/>
              <w:bottom w:val="nil"/>
              <w:right w:val="nil"/>
            </w:tcBorders>
            <w:tcMar>
              <w:top w:w="0" w:type="dxa"/>
              <w:left w:w="108" w:type="dxa"/>
              <w:bottom w:w="0" w:type="dxa"/>
              <w:right w:w="108" w:type="dxa"/>
            </w:tcMar>
            <w:vAlign w:val="center"/>
            <w:hideMark/>
          </w:tcPr>
          <w:p w14:paraId="6BB9F9A2" w14:textId="77777777" w:rsidR="00BF0D60" w:rsidRPr="00BF0D60" w:rsidRDefault="00BF0D60" w:rsidP="00BF0D60">
            <w:pPr>
              <w:jc w:val="center"/>
              <w:rPr>
                <w:rFonts w:ascii="Calibri" w:eastAsia="Times New Roman" w:hAnsi="Calibri" w:cs="Calibri"/>
                <w:sz w:val="22"/>
                <w:szCs w:val="22"/>
              </w:rPr>
            </w:pPr>
            <w:r w:rsidRPr="00BF0D60">
              <w:rPr>
                <w:rFonts w:ascii="Century Gothic" w:eastAsia="Times New Roman" w:hAnsi="Century Gothic" w:cs="Calibri"/>
                <w:b/>
                <w:bCs/>
                <w:color w:val="000000"/>
              </w:rPr>
              <w:t>% Change </w:t>
            </w:r>
          </w:p>
        </w:tc>
      </w:tr>
      <w:tr w:rsidR="00BF0D60" w:rsidRPr="00BF0D60" w14:paraId="7D9CF6CF" w14:textId="77777777" w:rsidTr="00BF0D60">
        <w:trPr>
          <w:trHeight w:val="315"/>
        </w:trPr>
        <w:tc>
          <w:tcPr>
            <w:tcW w:w="3420" w:type="dxa"/>
            <w:tcBorders>
              <w:top w:val="nil"/>
              <w:left w:val="nil"/>
              <w:bottom w:val="nil"/>
              <w:right w:val="nil"/>
            </w:tcBorders>
            <w:tcMar>
              <w:top w:w="0" w:type="dxa"/>
              <w:left w:w="108" w:type="dxa"/>
              <w:bottom w:w="0" w:type="dxa"/>
              <w:right w:w="108" w:type="dxa"/>
            </w:tcMar>
            <w:vAlign w:val="center"/>
            <w:hideMark/>
          </w:tcPr>
          <w:p w14:paraId="25684004" w14:textId="77777777" w:rsidR="00BF0D60" w:rsidRPr="00BF0D60" w:rsidRDefault="00BF0D60" w:rsidP="00BF0D60">
            <w:pPr>
              <w:rPr>
                <w:rFonts w:ascii="Calibri" w:eastAsia="Times New Roman" w:hAnsi="Calibri" w:cs="Calibri"/>
                <w:sz w:val="22"/>
                <w:szCs w:val="22"/>
              </w:rPr>
            </w:pPr>
          </w:p>
        </w:tc>
        <w:tc>
          <w:tcPr>
            <w:tcW w:w="1410" w:type="dxa"/>
            <w:tcBorders>
              <w:top w:val="nil"/>
              <w:left w:val="nil"/>
              <w:bottom w:val="nil"/>
              <w:right w:val="nil"/>
            </w:tcBorders>
            <w:tcMar>
              <w:top w:w="0" w:type="dxa"/>
              <w:left w:w="108" w:type="dxa"/>
              <w:bottom w:w="0" w:type="dxa"/>
              <w:right w:w="108" w:type="dxa"/>
            </w:tcMar>
            <w:vAlign w:val="center"/>
            <w:hideMark/>
          </w:tcPr>
          <w:p w14:paraId="2B6C96BF" w14:textId="77777777" w:rsidR="00BF0D60" w:rsidRPr="00BF0D60" w:rsidRDefault="00BF0D60" w:rsidP="00BF0D60">
            <w:pPr>
              <w:jc w:val="center"/>
              <w:rPr>
                <w:rFonts w:ascii="Calibri" w:eastAsia="Times New Roman" w:hAnsi="Calibri" w:cs="Calibri"/>
                <w:sz w:val="22"/>
                <w:szCs w:val="22"/>
              </w:rPr>
            </w:pPr>
            <w:r w:rsidRPr="00BF0D60">
              <w:rPr>
                <w:rFonts w:ascii="Century Gothic" w:eastAsia="Times New Roman" w:hAnsi="Century Gothic" w:cs="Calibri"/>
                <w:b/>
                <w:bCs/>
                <w:color w:val="000000"/>
              </w:rPr>
              <w:t>1/2020 </w:t>
            </w:r>
          </w:p>
        </w:tc>
        <w:tc>
          <w:tcPr>
            <w:tcW w:w="1650" w:type="dxa"/>
            <w:tcBorders>
              <w:top w:val="nil"/>
              <w:left w:val="nil"/>
              <w:bottom w:val="nil"/>
              <w:right w:val="nil"/>
            </w:tcBorders>
            <w:tcMar>
              <w:top w:w="0" w:type="dxa"/>
              <w:left w:w="108" w:type="dxa"/>
              <w:bottom w:w="0" w:type="dxa"/>
              <w:right w:w="108" w:type="dxa"/>
            </w:tcMar>
            <w:vAlign w:val="center"/>
            <w:hideMark/>
          </w:tcPr>
          <w:p w14:paraId="7FDFE730" w14:textId="77777777" w:rsidR="00BF0D60" w:rsidRPr="00BF0D60" w:rsidRDefault="00BF0D60" w:rsidP="00BF0D60">
            <w:pPr>
              <w:jc w:val="center"/>
              <w:rPr>
                <w:rFonts w:ascii="Calibri" w:eastAsia="Times New Roman" w:hAnsi="Calibri" w:cs="Calibri"/>
                <w:sz w:val="22"/>
                <w:szCs w:val="22"/>
              </w:rPr>
            </w:pPr>
            <w:r w:rsidRPr="00BF0D60">
              <w:rPr>
                <w:rFonts w:ascii="Century Gothic" w:eastAsia="Times New Roman" w:hAnsi="Century Gothic" w:cs="Calibri"/>
                <w:b/>
                <w:bCs/>
                <w:color w:val="000000"/>
              </w:rPr>
              <w:t>1/2021 </w:t>
            </w:r>
          </w:p>
        </w:tc>
        <w:tc>
          <w:tcPr>
            <w:tcW w:w="1710" w:type="dxa"/>
            <w:tcBorders>
              <w:top w:val="nil"/>
              <w:left w:val="nil"/>
              <w:bottom w:val="nil"/>
              <w:right w:val="nil"/>
            </w:tcBorders>
            <w:tcMar>
              <w:top w:w="0" w:type="dxa"/>
              <w:left w:w="108" w:type="dxa"/>
              <w:bottom w:w="0" w:type="dxa"/>
              <w:right w:w="108" w:type="dxa"/>
            </w:tcMar>
            <w:vAlign w:val="center"/>
            <w:hideMark/>
          </w:tcPr>
          <w:p w14:paraId="4BB5196B" w14:textId="77777777" w:rsidR="00BF0D60" w:rsidRPr="00BF0D60" w:rsidRDefault="00BF0D60" w:rsidP="00BF0D60">
            <w:pPr>
              <w:rPr>
                <w:rFonts w:ascii="Calibri" w:eastAsia="Times New Roman" w:hAnsi="Calibri" w:cs="Calibri"/>
                <w:sz w:val="22"/>
                <w:szCs w:val="22"/>
              </w:rPr>
            </w:pPr>
          </w:p>
        </w:tc>
      </w:tr>
      <w:tr w:rsidR="00BF0D60" w:rsidRPr="00BF0D60" w14:paraId="23186E1A" w14:textId="77777777" w:rsidTr="00BF0D60">
        <w:trPr>
          <w:trHeight w:val="315"/>
        </w:trPr>
        <w:tc>
          <w:tcPr>
            <w:tcW w:w="3420" w:type="dxa"/>
            <w:tcBorders>
              <w:top w:val="nil"/>
              <w:left w:val="nil"/>
              <w:bottom w:val="nil"/>
              <w:right w:val="nil"/>
            </w:tcBorders>
            <w:tcMar>
              <w:top w:w="0" w:type="dxa"/>
              <w:left w:w="108" w:type="dxa"/>
              <w:bottom w:w="0" w:type="dxa"/>
              <w:right w:w="108" w:type="dxa"/>
            </w:tcMar>
            <w:vAlign w:val="center"/>
            <w:hideMark/>
          </w:tcPr>
          <w:p w14:paraId="09B55458" w14:textId="77777777" w:rsidR="00BF0D60" w:rsidRPr="00BF0D60" w:rsidRDefault="00BF0D60" w:rsidP="00BF0D60">
            <w:pPr>
              <w:rPr>
                <w:rFonts w:ascii="Times New Roman" w:eastAsia="Times New Roman" w:hAnsi="Times New Roman" w:cs="Times New Roman"/>
                <w:sz w:val="20"/>
                <w:szCs w:val="20"/>
              </w:rPr>
            </w:pPr>
          </w:p>
        </w:tc>
        <w:tc>
          <w:tcPr>
            <w:tcW w:w="1410" w:type="dxa"/>
            <w:tcBorders>
              <w:top w:val="nil"/>
              <w:left w:val="nil"/>
              <w:bottom w:val="nil"/>
              <w:right w:val="nil"/>
            </w:tcBorders>
            <w:tcMar>
              <w:top w:w="0" w:type="dxa"/>
              <w:left w:w="108" w:type="dxa"/>
              <w:bottom w:w="0" w:type="dxa"/>
              <w:right w:w="108" w:type="dxa"/>
            </w:tcMar>
            <w:vAlign w:val="center"/>
            <w:hideMark/>
          </w:tcPr>
          <w:p w14:paraId="0C71723D" w14:textId="77777777" w:rsidR="00BF0D60" w:rsidRPr="00BF0D60" w:rsidRDefault="00BF0D60" w:rsidP="00BF0D60">
            <w:pPr>
              <w:rPr>
                <w:rFonts w:ascii="Times New Roman" w:eastAsia="Times New Roman" w:hAnsi="Times New Roman" w:cs="Times New Roman"/>
                <w:sz w:val="20"/>
                <w:szCs w:val="20"/>
              </w:rPr>
            </w:pPr>
          </w:p>
        </w:tc>
        <w:tc>
          <w:tcPr>
            <w:tcW w:w="1650" w:type="dxa"/>
            <w:tcBorders>
              <w:top w:val="nil"/>
              <w:left w:val="nil"/>
              <w:bottom w:val="nil"/>
              <w:right w:val="nil"/>
            </w:tcBorders>
            <w:tcMar>
              <w:top w:w="0" w:type="dxa"/>
              <w:left w:w="108" w:type="dxa"/>
              <w:bottom w:w="0" w:type="dxa"/>
              <w:right w:w="108" w:type="dxa"/>
            </w:tcMar>
            <w:vAlign w:val="center"/>
            <w:hideMark/>
          </w:tcPr>
          <w:p w14:paraId="77383F76" w14:textId="77777777" w:rsidR="00BF0D60" w:rsidRPr="00BF0D60" w:rsidRDefault="00BF0D60" w:rsidP="00BF0D60">
            <w:pPr>
              <w:rPr>
                <w:rFonts w:ascii="Times New Roman" w:eastAsia="Times New Roman" w:hAnsi="Times New Roman" w:cs="Times New Roman"/>
                <w:sz w:val="20"/>
                <w:szCs w:val="20"/>
              </w:rPr>
            </w:pPr>
          </w:p>
        </w:tc>
        <w:tc>
          <w:tcPr>
            <w:tcW w:w="1710" w:type="dxa"/>
            <w:tcBorders>
              <w:top w:val="nil"/>
              <w:left w:val="nil"/>
              <w:bottom w:val="nil"/>
              <w:right w:val="nil"/>
            </w:tcBorders>
            <w:tcMar>
              <w:top w:w="0" w:type="dxa"/>
              <w:left w:w="108" w:type="dxa"/>
              <w:bottom w:w="0" w:type="dxa"/>
              <w:right w:w="108" w:type="dxa"/>
            </w:tcMar>
            <w:vAlign w:val="center"/>
            <w:hideMark/>
          </w:tcPr>
          <w:p w14:paraId="43E77FA3" w14:textId="77777777" w:rsidR="00BF0D60" w:rsidRPr="00BF0D60" w:rsidRDefault="00BF0D60" w:rsidP="00BF0D60">
            <w:pPr>
              <w:rPr>
                <w:rFonts w:ascii="Times New Roman" w:eastAsia="Times New Roman" w:hAnsi="Times New Roman" w:cs="Times New Roman"/>
                <w:sz w:val="20"/>
                <w:szCs w:val="20"/>
              </w:rPr>
            </w:pPr>
          </w:p>
        </w:tc>
      </w:tr>
      <w:tr w:rsidR="00BF0D60" w:rsidRPr="00BF0D60" w14:paraId="2034F2CE" w14:textId="77777777" w:rsidTr="00BF0D60">
        <w:trPr>
          <w:trHeight w:val="315"/>
        </w:trPr>
        <w:tc>
          <w:tcPr>
            <w:tcW w:w="3420" w:type="dxa"/>
            <w:tcBorders>
              <w:top w:val="nil"/>
              <w:left w:val="nil"/>
              <w:bottom w:val="nil"/>
              <w:right w:val="nil"/>
            </w:tcBorders>
            <w:tcMar>
              <w:top w:w="0" w:type="dxa"/>
              <w:left w:w="108" w:type="dxa"/>
              <w:bottom w:w="0" w:type="dxa"/>
              <w:right w:w="108" w:type="dxa"/>
            </w:tcMar>
            <w:vAlign w:val="center"/>
            <w:hideMark/>
          </w:tcPr>
          <w:p w14:paraId="7B44A5C5" w14:textId="77777777" w:rsidR="00BF0D60" w:rsidRPr="00BF0D60" w:rsidRDefault="00BF0D60" w:rsidP="00BF0D60">
            <w:pPr>
              <w:rPr>
                <w:rFonts w:ascii="Calibri" w:eastAsia="Times New Roman" w:hAnsi="Calibri" w:cs="Calibri"/>
                <w:sz w:val="22"/>
                <w:szCs w:val="22"/>
              </w:rPr>
            </w:pPr>
            <w:r w:rsidRPr="00BF0D60">
              <w:rPr>
                <w:rFonts w:ascii="Century Gothic" w:eastAsia="Times New Roman" w:hAnsi="Century Gothic" w:cs="Calibri"/>
                <w:color w:val="000000"/>
              </w:rPr>
              <w:t>New Listings </w:t>
            </w:r>
          </w:p>
        </w:tc>
        <w:tc>
          <w:tcPr>
            <w:tcW w:w="1410" w:type="dxa"/>
            <w:tcBorders>
              <w:top w:val="nil"/>
              <w:left w:val="nil"/>
              <w:bottom w:val="nil"/>
              <w:right w:val="nil"/>
            </w:tcBorders>
            <w:tcMar>
              <w:top w:w="0" w:type="dxa"/>
              <w:left w:w="108" w:type="dxa"/>
              <w:bottom w:w="0" w:type="dxa"/>
              <w:right w:w="108" w:type="dxa"/>
            </w:tcMar>
            <w:vAlign w:val="center"/>
            <w:hideMark/>
          </w:tcPr>
          <w:p w14:paraId="13987DF7" w14:textId="77777777" w:rsidR="00BF0D60" w:rsidRPr="00BF0D60" w:rsidRDefault="00BF0D60" w:rsidP="00BF0D60">
            <w:pPr>
              <w:jc w:val="center"/>
              <w:rPr>
                <w:rFonts w:ascii="Calibri" w:eastAsia="Times New Roman" w:hAnsi="Calibri" w:cs="Calibri"/>
                <w:sz w:val="22"/>
                <w:szCs w:val="22"/>
              </w:rPr>
            </w:pPr>
            <w:r w:rsidRPr="00BF0D60">
              <w:rPr>
                <w:rFonts w:ascii="Century Gothic" w:eastAsia="Times New Roman" w:hAnsi="Century Gothic" w:cs="Calibri"/>
                <w:color w:val="000000"/>
              </w:rPr>
              <w:t>593 </w:t>
            </w:r>
          </w:p>
        </w:tc>
        <w:tc>
          <w:tcPr>
            <w:tcW w:w="1650" w:type="dxa"/>
            <w:tcBorders>
              <w:top w:val="nil"/>
              <w:left w:val="nil"/>
              <w:bottom w:val="nil"/>
              <w:right w:val="nil"/>
            </w:tcBorders>
            <w:tcMar>
              <w:top w:w="0" w:type="dxa"/>
              <w:left w:w="108" w:type="dxa"/>
              <w:bottom w:w="0" w:type="dxa"/>
              <w:right w:w="108" w:type="dxa"/>
            </w:tcMar>
            <w:vAlign w:val="center"/>
            <w:hideMark/>
          </w:tcPr>
          <w:p w14:paraId="5C2528E6" w14:textId="77777777" w:rsidR="00BF0D60" w:rsidRPr="00BF0D60" w:rsidRDefault="00BF0D60" w:rsidP="00BF0D60">
            <w:pPr>
              <w:jc w:val="center"/>
              <w:rPr>
                <w:rFonts w:ascii="Calibri" w:eastAsia="Times New Roman" w:hAnsi="Calibri" w:cs="Calibri"/>
                <w:sz w:val="22"/>
                <w:szCs w:val="22"/>
              </w:rPr>
            </w:pPr>
            <w:r w:rsidRPr="00BF0D60">
              <w:rPr>
                <w:rFonts w:ascii="Century Gothic" w:eastAsia="Times New Roman" w:hAnsi="Century Gothic" w:cs="Calibri"/>
                <w:color w:val="000000"/>
              </w:rPr>
              <w:t>454 </w:t>
            </w:r>
          </w:p>
        </w:tc>
        <w:tc>
          <w:tcPr>
            <w:tcW w:w="1710" w:type="dxa"/>
            <w:tcBorders>
              <w:top w:val="nil"/>
              <w:left w:val="nil"/>
              <w:bottom w:val="nil"/>
              <w:right w:val="nil"/>
            </w:tcBorders>
            <w:tcMar>
              <w:top w:w="0" w:type="dxa"/>
              <w:left w:w="108" w:type="dxa"/>
              <w:bottom w:w="0" w:type="dxa"/>
              <w:right w:w="108" w:type="dxa"/>
            </w:tcMar>
            <w:vAlign w:val="center"/>
            <w:hideMark/>
          </w:tcPr>
          <w:p w14:paraId="189ED3ED" w14:textId="77777777" w:rsidR="00BF0D60" w:rsidRPr="00BF0D60" w:rsidRDefault="00BF0D60" w:rsidP="00BF0D60">
            <w:pPr>
              <w:jc w:val="center"/>
              <w:rPr>
                <w:rFonts w:ascii="Calibri" w:eastAsia="Times New Roman" w:hAnsi="Calibri" w:cs="Calibri"/>
                <w:sz w:val="22"/>
                <w:szCs w:val="22"/>
              </w:rPr>
            </w:pPr>
            <w:r w:rsidRPr="00BF0D60">
              <w:rPr>
                <w:rFonts w:ascii="Century Gothic" w:eastAsia="Times New Roman" w:hAnsi="Century Gothic" w:cs="Calibri"/>
                <w:color w:val="000000"/>
              </w:rPr>
              <w:t>-23.4 </w:t>
            </w:r>
          </w:p>
        </w:tc>
      </w:tr>
      <w:tr w:rsidR="00BF0D60" w:rsidRPr="00BF0D60" w14:paraId="788687D5" w14:textId="77777777" w:rsidTr="00BF0D60">
        <w:trPr>
          <w:trHeight w:val="315"/>
        </w:trPr>
        <w:tc>
          <w:tcPr>
            <w:tcW w:w="3420" w:type="dxa"/>
            <w:tcBorders>
              <w:top w:val="nil"/>
              <w:left w:val="nil"/>
              <w:bottom w:val="nil"/>
              <w:right w:val="nil"/>
            </w:tcBorders>
            <w:tcMar>
              <w:top w:w="0" w:type="dxa"/>
              <w:left w:w="108" w:type="dxa"/>
              <w:bottom w:w="0" w:type="dxa"/>
              <w:right w:w="108" w:type="dxa"/>
            </w:tcMar>
            <w:vAlign w:val="center"/>
            <w:hideMark/>
          </w:tcPr>
          <w:p w14:paraId="2A539C28" w14:textId="77777777" w:rsidR="00BF0D60" w:rsidRPr="00BF0D60" w:rsidRDefault="00BF0D60" w:rsidP="00BF0D60">
            <w:pPr>
              <w:rPr>
                <w:rFonts w:ascii="Calibri" w:eastAsia="Times New Roman" w:hAnsi="Calibri" w:cs="Calibri"/>
                <w:sz w:val="22"/>
                <w:szCs w:val="22"/>
              </w:rPr>
            </w:pPr>
            <w:r w:rsidRPr="00BF0D60">
              <w:rPr>
                <w:rFonts w:ascii="Century Gothic" w:eastAsia="Times New Roman" w:hAnsi="Century Gothic" w:cs="Calibri"/>
                <w:color w:val="000000"/>
              </w:rPr>
              <w:t>Pending Sales Units </w:t>
            </w:r>
          </w:p>
        </w:tc>
        <w:tc>
          <w:tcPr>
            <w:tcW w:w="1410" w:type="dxa"/>
            <w:tcBorders>
              <w:top w:val="nil"/>
              <w:left w:val="nil"/>
              <w:bottom w:val="nil"/>
              <w:right w:val="nil"/>
            </w:tcBorders>
            <w:tcMar>
              <w:top w:w="0" w:type="dxa"/>
              <w:left w:w="108" w:type="dxa"/>
              <w:bottom w:w="0" w:type="dxa"/>
              <w:right w:w="108" w:type="dxa"/>
            </w:tcMar>
            <w:vAlign w:val="center"/>
            <w:hideMark/>
          </w:tcPr>
          <w:p w14:paraId="649A83C5" w14:textId="77777777" w:rsidR="00BF0D60" w:rsidRPr="00BF0D60" w:rsidRDefault="00BF0D60" w:rsidP="00BF0D60">
            <w:pPr>
              <w:jc w:val="center"/>
              <w:rPr>
                <w:rFonts w:ascii="Calibri" w:eastAsia="Times New Roman" w:hAnsi="Calibri" w:cs="Calibri"/>
                <w:sz w:val="22"/>
                <w:szCs w:val="22"/>
              </w:rPr>
            </w:pPr>
            <w:r w:rsidRPr="00BF0D60">
              <w:rPr>
                <w:rFonts w:ascii="Century Gothic" w:eastAsia="Times New Roman" w:hAnsi="Century Gothic" w:cs="Calibri"/>
                <w:color w:val="000000"/>
              </w:rPr>
              <w:t>361 </w:t>
            </w:r>
          </w:p>
        </w:tc>
        <w:tc>
          <w:tcPr>
            <w:tcW w:w="1650" w:type="dxa"/>
            <w:tcBorders>
              <w:top w:val="nil"/>
              <w:left w:val="nil"/>
              <w:bottom w:val="nil"/>
              <w:right w:val="nil"/>
            </w:tcBorders>
            <w:tcMar>
              <w:top w:w="0" w:type="dxa"/>
              <w:left w:w="108" w:type="dxa"/>
              <w:bottom w:w="0" w:type="dxa"/>
              <w:right w:w="108" w:type="dxa"/>
            </w:tcMar>
            <w:vAlign w:val="center"/>
            <w:hideMark/>
          </w:tcPr>
          <w:p w14:paraId="16BE0339" w14:textId="77777777" w:rsidR="00BF0D60" w:rsidRPr="00BF0D60" w:rsidRDefault="00BF0D60" w:rsidP="00BF0D60">
            <w:pPr>
              <w:jc w:val="center"/>
              <w:rPr>
                <w:rFonts w:ascii="Calibri" w:eastAsia="Times New Roman" w:hAnsi="Calibri" w:cs="Calibri"/>
                <w:sz w:val="22"/>
                <w:szCs w:val="22"/>
              </w:rPr>
            </w:pPr>
            <w:r w:rsidRPr="00BF0D60">
              <w:rPr>
                <w:rFonts w:ascii="Century Gothic" w:eastAsia="Times New Roman" w:hAnsi="Century Gothic" w:cs="Calibri"/>
                <w:color w:val="000000"/>
              </w:rPr>
              <w:t>607 </w:t>
            </w:r>
          </w:p>
        </w:tc>
        <w:tc>
          <w:tcPr>
            <w:tcW w:w="1710" w:type="dxa"/>
            <w:tcBorders>
              <w:top w:val="nil"/>
              <w:left w:val="nil"/>
              <w:bottom w:val="nil"/>
              <w:right w:val="nil"/>
            </w:tcBorders>
            <w:tcMar>
              <w:top w:w="0" w:type="dxa"/>
              <w:left w:w="108" w:type="dxa"/>
              <w:bottom w:w="0" w:type="dxa"/>
              <w:right w:w="108" w:type="dxa"/>
            </w:tcMar>
            <w:vAlign w:val="center"/>
            <w:hideMark/>
          </w:tcPr>
          <w:p w14:paraId="128E4F57" w14:textId="77777777" w:rsidR="00BF0D60" w:rsidRPr="00BF0D60" w:rsidRDefault="00BF0D60" w:rsidP="00BF0D60">
            <w:pPr>
              <w:jc w:val="center"/>
              <w:rPr>
                <w:rFonts w:ascii="Calibri" w:eastAsia="Times New Roman" w:hAnsi="Calibri" w:cs="Calibri"/>
                <w:sz w:val="22"/>
                <w:szCs w:val="22"/>
              </w:rPr>
            </w:pPr>
            <w:r w:rsidRPr="00BF0D60">
              <w:rPr>
                <w:rFonts w:ascii="Century Gothic" w:eastAsia="Times New Roman" w:hAnsi="Century Gothic" w:cs="Calibri"/>
                <w:color w:val="000000"/>
              </w:rPr>
              <w:t>68.1 </w:t>
            </w:r>
          </w:p>
        </w:tc>
      </w:tr>
      <w:tr w:rsidR="00BF0D60" w:rsidRPr="00BF0D60" w14:paraId="59544DFD" w14:textId="77777777" w:rsidTr="00BF0D60">
        <w:trPr>
          <w:trHeight w:val="315"/>
        </w:trPr>
        <w:tc>
          <w:tcPr>
            <w:tcW w:w="3420" w:type="dxa"/>
            <w:tcBorders>
              <w:top w:val="nil"/>
              <w:left w:val="nil"/>
              <w:bottom w:val="nil"/>
              <w:right w:val="nil"/>
            </w:tcBorders>
            <w:tcMar>
              <w:top w:w="0" w:type="dxa"/>
              <w:left w:w="108" w:type="dxa"/>
              <w:bottom w:w="0" w:type="dxa"/>
              <w:right w:w="108" w:type="dxa"/>
            </w:tcMar>
            <w:vAlign w:val="center"/>
            <w:hideMark/>
          </w:tcPr>
          <w:p w14:paraId="5C15DE4E" w14:textId="77777777" w:rsidR="00BF0D60" w:rsidRPr="00BF0D60" w:rsidRDefault="00BF0D60" w:rsidP="00BF0D60">
            <w:pPr>
              <w:rPr>
                <w:rFonts w:ascii="Calibri" w:eastAsia="Times New Roman" w:hAnsi="Calibri" w:cs="Calibri"/>
                <w:sz w:val="22"/>
                <w:szCs w:val="22"/>
              </w:rPr>
            </w:pPr>
            <w:r w:rsidRPr="00BF0D60">
              <w:rPr>
                <w:rFonts w:ascii="Century Gothic" w:eastAsia="Times New Roman" w:hAnsi="Century Gothic" w:cs="Calibri"/>
                <w:color w:val="000000"/>
              </w:rPr>
              <w:t>Closed Sales Units </w:t>
            </w:r>
          </w:p>
        </w:tc>
        <w:tc>
          <w:tcPr>
            <w:tcW w:w="1410" w:type="dxa"/>
            <w:tcBorders>
              <w:top w:val="nil"/>
              <w:left w:val="nil"/>
              <w:bottom w:val="nil"/>
              <w:right w:val="nil"/>
            </w:tcBorders>
            <w:tcMar>
              <w:top w:w="0" w:type="dxa"/>
              <w:left w:w="108" w:type="dxa"/>
              <w:bottom w:w="0" w:type="dxa"/>
              <w:right w:w="108" w:type="dxa"/>
            </w:tcMar>
            <w:vAlign w:val="center"/>
            <w:hideMark/>
          </w:tcPr>
          <w:p w14:paraId="4DFE2DC7" w14:textId="77777777" w:rsidR="00BF0D60" w:rsidRPr="00BF0D60" w:rsidRDefault="00BF0D60" w:rsidP="00BF0D60">
            <w:pPr>
              <w:jc w:val="center"/>
              <w:rPr>
                <w:rFonts w:ascii="Calibri" w:eastAsia="Times New Roman" w:hAnsi="Calibri" w:cs="Calibri"/>
                <w:sz w:val="22"/>
                <w:szCs w:val="22"/>
              </w:rPr>
            </w:pPr>
            <w:r w:rsidRPr="00BF0D60">
              <w:rPr>
                <w:rFonts w:ascii="Century Gothic" w:eastAsia="Times New Roman" w:hAnsi="Century Gothic" w:cs="Calibri"/>
                <w:color w:val="000000"/>
              </w:rPr>
              <w:t>210 </w:t>
            </w:r>
          </w:p>
        </w:tc>
        <w:tc>
          <w:tcPr>
            <w:tcW w:w="1650" w:type="dxa"/>
            <w:tcBorders>
              <w:top w:val="nil"/>
              <w:left w:val="nil"/>
              <w:bottom w:val="nil"/>
              <w:right w:val="nil"/>
            </w:tcBorders>
            <w:tcMar>
              <w:top w:w="0" w:type="dxa"/>
              <w:left w:w="108" w:type="dxa"/>
              <w:bottom w:w="0" w:type="dxa"/>
              <w:right w:w="108" w:type="dxa"/>
            </w:tcMar>
            <w:vAlign w:val="center"/>
            <w:hideMark/>
          </w:tcPr>
          <w:p w14:paraId="2B2F0429" w14:textId="77777777" w:rsidR="00BF0D60" w:rsidRPr="00BF0D60" w:rsidRDefault="00BF0D60" w:rsidP="00BF0D60">
            <w:pPr>
              <w:jc w:val="center"/>
              <w:rPr>
                <w:rFonts w:ascii="Calibri" w:eastAsia="Times New Roman" w:hAnsi="Calibri" w:cs="Calibri"/>
                <w:sz w:val="22"/>
                <w:szCs w:val="22"/>
              </w:rPr>
            </w:pPr>
            <w:r w:rsidRPr="00BF0D60">
              <w:rPr>
                <w:rFonts w:ascii="Century Gothic" w:eastAsia="Times New Roman" w:hAnsi="Century Gothic" w:cs="Calibri"/>
                <w:color w:val="000000"/>
              </w:rPr>
              <w:t>358 </w:t>
            </w:r>
          </w:p>
        </w:tc>
        <w:tc>
          <w:tcPr>
            <w:tcW w:w="1710" w:type="dxa"/>
            <w:tcBorders>
              <w:top w:val="nil"/>
              <w:left w:val="nil"/>
              <w:bottom w:val="nil"/>
              <w:right w:val="nil"/>
            </w:tcBorders>
            <w:tcMar>
              <w:top w:w="0" w:type="dxa"/>
              <w:left w:w="108" w:type="dxa"/>
              <w:bottom w:w="0" w:type="dxa"/>
              <w:right w:w="108" w:type="dxa"/>
            </w:tcMar>
            <w:vAlign w:val="center"/>
            <w:hideMark/>
          </w:tcPr>
          <w:p w14:paraId="45BF5CB4" w14:textId="77777777" w:rsidR="00BF0D60" w:rsidRPr="00BF0D60" w:rsidRDefault="00BF0D60" w:rsidP="00BF0D60">
            <w:pPr>
              <w:jc w:val="center"/>
              <w:rPr>
                <w:rFonts w:ascii="Calibri" w:eastAsia="Times New Roman" w:hAnsi="Calibri" w:cs="Calibri"/>
                <w:sz w:val="22"/>
                <w:szCs w:val="22"/>
              </w:rPr>
            </w:pPr>
            <w:r w:rsidRPr="00BF0D60">
              <w:rPr>
                <w:rFonts w:ascii="Century Gothic" w:eastAsia="Times New Roman" w:hAnsi="Century Gothic" w:cs="Calibri"/>
                <w:color w:val="000000"/>
              </w:rPr>
              <w:t>70.5 </w:t>
            </w:r>
          </w:p>
        </w:tc>
      </w:tr>
      <w:tr w:rsidR="00BF0D60" w:rsidRPr="00BF0D60" w14:paraId="1A954F32" w14:textId="77777777" w:rsidTr="00BF0D60">
        <w:trPr>
          <w:trHeight w:val="315"/>
        </w:trPr>
        <w:tc>
          <w:tcPr>
            <w:tcW w:w="3420" w:type="dxa"/>
            <w:tcBorders>
              <w:top w:val="nil"/>
              <w:left w:val="nil"/>
              <w:bottom w:val="nil"/>
              <w:right w:val="nil"/>
            </w:tcBorders>
            <w:tcMar>
              <w:top w:w="0" w:type="dxa"/>
              <w:left w:w="108" w:type="dxa"/>
              <w:bottom w:w="0" w:type="dxa"/>
              <w:right w:w="108" w:type="dxa"/>
            </w:tcMar>
            <w:vAlign w:val="center"/>
            <w:hideMark/>
          </w:tcPr>
          <w:p w14:paraId="1240D2A2" w14:textId="77777777" w:rsidR="00BF0D60" w:rsidRPr="00BF0D60" w:rsidRDefault="00BF0D60" w:rsidP="00BF0D60">
            <w:pPr>
              <w:rPr>
                <w:rFonts w:ascii="Calibri" w:eastAsia="Times New Roman" w:hAnsi="Calibri" w:cs="Calibri"/>
                <w:sz w:val="22"/>
                <w:szCs w:val="22"/>
              </w:rPr>
            </w:pPr>
            <w:r w:rsidRPr="00BF0D60">
              <w:rPr>
                <w:rFonts w:ascii="Century Gothic" w:eastAsia="Times New Roman" w:hAnsi="Century Gothic" w:cs="Calibri"/>
                <w:color w:val="000000"/>
              </w:rPr>
              <w:lastRenderedPageBreak/>
              <w:t>Median Closed Price </w:t>
            </w:r>
          </w:p>
        </w:tc>
        <w:tc>
          <w:tcPr>
            <w:tcW w:w="1410" w:type="dxa"/>
            <w:tcBorders>
              <w:top w:val="nil"/>
              <w:left w:val="nil"/>
              <w:bottom w:val="nil"/>
              <w:right w:val="nil"/>
            </w:tcBorders>
            <w:tcMar>
              <w:top w:w="0" w:type="dxa"/>
              <w:left w:w="108" w:type="dxa"/>
              <w:bottom w:w="0" w:type="dxa"/>
              <w:right w:w="108" w:type="dxa"/>
            </w:tcMar>
            <w:vAlign w:val="center"/>
            <w:hideMark/>
          </w:tcPr>
          <w:p w14:paraId="5BDD3DA8" w14:textId="77777777" w:rsidR="00BF0D60" w:rsidRPr="00BF0D60" w:rsidRDefault="00BF0D60" w:rsidP="00BF0D60">
            <w:pPr>
              <w:jc w:val="center"/>
              <w:rPr>
                <w:rFonts w:ascii="Calibri" w:eastAsia="Times New Roman" w:hAnsi="Calibri" w:cs="Calibri"/>
                <w:sz w:val="22"/>
                <w:szCs w:val="22"/>
              </w:rPr>
            </w:pPr>
            <w:r w:rsidRPr="00BF0D60">
              <w:rPr>
                <w:rFonts w:ascii="Century Gothic" w:eastAsia="Times New Roman" w:hAnsi="Century Gothic" w:cs="Calibri"/>
                <w:color w:val="000000"/>
              </w:rPr>
              <w:t>$310,500 </w:t>
            </w:r>
          </w:p>
        </w:tc>
        <w:tc>
          <w:tcPr>
            <w:tcW w:w="1650" w:type="dxa"/>
            <w:tcBorders>
              <w:top w:val="nil"/>
              <w:left w:val="nil"/>
              <w:bottom w:val="nil"/>
              <w:right w:val="nil"/>
            </w:tcBorders>
            <w:tcMar>
              <w:top w:w="0" w:type="dxa"/>
              <w:left w:w="108" w:type="dxa"/>
              <w:bottom w:w="0" w:type="dxa"/>
              <w:right w:w="108" w:type="dxa"/>
            </w:tcMar>
            <w:vAlign w:val="center"/>
            <w:hideMark/>
          </w:tcPr>
          <w:p w14:paraId="519347B2" w14:textId="77777777" w:rsidR="00BF0D60" w:rsidRPr="00BF0D60" w:rsidRDefault="00BF0D60" w:rsidP="00BF0D60">
            <w:pPr>
              <w:jc w:val="center"/>
              <w:rPr>
                <w:rFonts w:ascii="Calibri" w:eastAsia="Times New Roman" w:hAnsi="Calibri" w:cs="Calibri"/>
                <w:sz w:val="22"/>
                <w:szCs w:val="22"/>
              </w:rPr>
            </w:pPr>
            <w:r w:rsidRPr="00BF0D60">
              <w:rPr>
                <w:rFonts w:ascii="Century Gothic" w:eastAsia="Times New Roman" w:hAnsi="Century Gothic" w:cs="Calibri"/>
                <w:color w:val="000000"/>
              </w:rPr>
              <w:t>$354,000 </w:t>
            </w:r>
          </w:p>
        </w:tc>
        <w:tc>
          <w:tcPr>
            <w:tcW w:w="1710" w:type="dxa"/>
            <w:tcBorders>
              <w:top w:val="nil"/>
              <w:left w:val="nil"/>
              <w:bottom w:val="nil"/>
              <w:right w:val="nil"/>
            </w:tcBorders>
            <w:tcMar>
              <w:top w:w="0" w:type="dxa"/>
              <w:left w:w="108" w:type="dxa"/>
              <w:bottom w:w="0" w:type="dxa"/>
              <w:right w:w="108" w:type="dxa"/>
            </w:tcMar>
            <w:vAlign w:val="center"/>
            <w:hideMark/>
          </w:tcPr>
          <w:p w14:paraId="1A326690" w14:textId="77777777" w:rsidR="00BF0D60" w:rsidRPr="00BF0D60" w:rsidRDefault="00BF0D60" w:rsidP="00BF0D60">
            <w:pPr>
              <w:jc w:val="center"/>
              <w:rPr>
                <w:rFonts w:ascii="Calibri" w:eastAsia="Times New Roman" w:hAnsi="Calibri" w:cs="Calibri"/>
                <w:sz w:val="22"/>
                <w:szCs w:val="22"/>
              </w:rPr>
            </w:pPr>
            <w:r w:rsidRPr="00BF0D60">
              <w:rPr>
                <w:rFonts w:ascii="Century Gothic" w:eastAsia="Times New Roman" w:hAnsi="Century Gothic" w:cs="Calibri"/>
                <w:color w:val="000000"/>
              </w:rPr>
              <w:t>14 </w:t>
            </w:r>
          </w:p>
        </w:tc>
      </w:tr>
      <w:tr w:rsidR="00BF0D60" w:rsidRPr="00BF0D60" w14:paraId="49082EA3" w14:textId="77777777" w:rsidTr="00BF0D60">
        <w:trPr>
          <w:trHeight w:val="315"/>
        </w:trPr>
        <w:tc>
          <w:tcPr>
            <w:tcW w:w="3420" w:type="dxa"/>
            <w:tcBorders>
              <w:top w:val="nil"/>
              <w:left w:val="nil"/>
              <w:bottom w:val="nil"/>
              <w:right w:val="nil"/>
            </w:tcBorders>
            <w:tcMar>
              <w:top w:w="0" w:type="dxa"/>
              <w:left w:w="108" w:type="dxa"/>
              <w:bottom w:w="0" w:type="dxa"/>
              <w:right w:w="108" w:type="dxa"/>
            </w:tcMar>
            <w:vAlign w:val="center"/>
            <w:hideMark/>
          </w:tcPr>
          <w:p w14:paraId="6D0C036F" w14:textId="77777777" w:rsidR="00BF0D60" w:rsidRPr="00BF0D60" w:rsidRDefault="00BF0D60" w:rsidP="00BF0D60">
            <w:pPr>
              <w:rPr>
                <w:rFonts w:ascii="Calibri" w:eastAsia="Times New Roman" w:hAnsi="Calibri" w:cs="Calibri"/>
                <w:sz w:val="22"/>
                <w:szCs w:val="22"/>
              </w:rPr>
            </w:pPr>
            <w:r w:rsidRPr="00BF0D60">
              <w:rPr>
                <w:rFonts w:ascii="Century Gothic" w:eastAsia="Times New Roman" w:hAnsi="Century Gothic" w:cs="Calibri"/>
                <w:color w:val="000000"/>
              </w:rPr>
              <w:t>Average Days on Market </w:t>
            </w:r>
          </w:p>
        </w:tc>
        <w:tc>
          <w:tcPr>
            <w:tcW w:w="1410" w:type="dxa"/>
            <w:tcBorders>
              <w:top w:val="nil"/>
              <w:left w:val="nil"/>
              <w:bottom w:val="nil"/>
              <w:right w:val="nil"/>
            </w:tcBorders>
            <w:tcMar>
              <w:top w:w="0" w:type="dxa"/>
              <w:left w:w="108" w:type="dxa"/>
              <w:bottom w:w="0" w:type="dxa"/>
              <w:right w:w="108" w:type="dxa"/>
            </w:tcMar>
            <w:vAlign w:val="center"/>
            <w:hideMark/>
          </w:tcPr>
          <w:p w14:paraId="00ECA41A" w14:textId="77777777" w:rsidR="00BF0D60" w:rsidRPr="00BF0D60" w:rsidRDefault="00BF0D60" w:rsidP="00BF0D60">
            <w:pPr>
              <w:jc w:val="center"/>
              <w:rPr>
                <w:rFonts w:ascii="Calibri" w:eastAsia="Times New Roman" w:hAnsi="Calibri" w:cs="Calibri"/>
                <w:sz w:val="22"/>
                <w:szCs w:val="22"/>
              </w:rPr>
            </w:pPr>
            <w:r w:rsidRPr="00BF0D60">
              <w:rPr>
                <w:rFonts w:ascii="Century Gothic" w:eastAsia="Times New Roman" w:hAnsi="Century Gothic" w:cs="Calibri"/>
                <w:color w:val="000000"/>
              </w:rPr>
              <w:t>73 </w:t>
            </w:r>
          </w:p>
        </w:tc>
        <w:tc>
          <w:tcPr>
            <w:tcW w:w="1650" w:type="dxa"/>
            <w:tcBorders>
              <w:top w:val="nil"/>
              <w:left w:val="nil"/>
              <w:bottom w:val="nil"/>
              <w:right w:val="nil"/>
            </w:tcBorders>
            <w:tcMar>
              <w:top w:w="0" w:type="dxa"/>
              <w:left w:w="108" w:type="dxa"/>
              <w:bottom w:w="0" w:type="dxa"/>
              <w:right w:w="108" w:type="dxa"/>
            </w:tcMar>
            <w:vAlign w:val="center"/>
            <w:hideMark/>
          </w:tcPr>
          <w:p w14:paraId="116026C8" w14:textId="77777777" w:rsidR="00BF0D60" w:rsidRPr="00BF0D60" w:rsidRDefault="00BF0D60" w:rsidP="00BF0D60">
            <w:pPr>
              <w:jc w:val="center"/>
              <w:rPr>
                <w:rFonts w:ascii="Calibri" w:eastAsia="Times New Roman" w:hAnsi="Calibri" w:cs="Calibri"/>
                <w:sz w:val="22"/>
                <w:szCs w:val="22"/>
              </w:rPr>
            </w:pPr>
            <w:r w:rsidRPr="00BF0D60">
              <w:rPr>
                <w:rFonts w:ascii="Century Gothic" w:eastAsia="Times New Roman" w:hAnsi="Century Gothic" w:cs="Calibri"/>
                <w:color w:val="000000"/>
              </w:rPr>
              <w:t>81 </w:t>
            </w:r>
          </w:p>
        </w:tc>
        <w:tc>
          <w:tcPr>
            <w:tcW w:w="1710" w:type="dxa"/>
            <w:tcBorders>
              <w:top w:val="nil"/>
              <w:left w:val="nil"/>
              <w:bottom w:val="nil"/>
              <w:right w:val="nil"/>
            </w:tcBorders>
            <w:tcMar>
              <w:top w:w="0" w:type="dxa"/>
              <w:left w:w="108" w:type="dxa"/>
              <w:bottom w:w="0" w:type="dxa"/>
              <w:right w:w="108" w:type="dxa"/>
            </w:tcMar>
            <w:vAlign w:val="center"/>
            <w:hideMark/>
          </w:tcPr>
          <w:p w14:paraId="30BC7603" w14:textId="77777777" w:rsidR="00BF0D60" w:rsidRPr="00BF0D60" w:rsidRDefault="00BF0D60" w:rsidP="00BF0D60">
            <w:pPr>
              <w:jc w:val="center"/>
              <w:rPr>
                <w:rFonts w:ascii="Calibri" w:eastAsia="Times New Roman" w:hAnsi="Calibri" w:cs="Calibri"/>
                <w:sz w:val="22"/>
                <w:szCs w:val="22"/>
              </w:rPr>
            </w:pPr>
            <w:r w:rsidRPr="00BF0D60">
              <w:rPr>
                <w:rFonts w:ascii="Century Gothic" w:eastAsia="Times New Roman" w:hAnsi="Century Gothic" w:cs="Calibri"/>
              </w:rPr>
              <w:t>11 </w:t>
            </w:r>
          </w:p>
        </w:tc>
      </w:tr>
      <w:tr w:rsidR="00BF0D60" w:rsidRPr="00BF0D60" w14:paraId="5356431B" w14:textId="77777777" w:rsidTr="00BF0D60">
        <w:trPr>
          <w:trHeight w:val="315"/>
        </w:trPr>
        <w:tc>
          <w:tcPr>
            <w:tcW w:w="3420" w:type="dxa"/>
            <w:tcBorders>
              <w:top w:val="nil"/>
              <w:left w:val="nil"/>
              <w:bottom w:val="nil"/>
              <w:right w:val="nil"/>
            </w:tcBorders>
            <w:tcMar>
              <w:top w:w="0" w:type="dxa"/>
              <w:left w:w="108" w:type="dxa"/>
              <w:bottom w:w="0" w:type="dxa"/>
              <w:right w:w="108" w:type="dxa"/>
            </w:tcMar>
            <w:vAlign w:val="center"/>
            <w:hideMark/>
          </w:tcPr>
          <w:p w14:paraId="59F207BB" w14:textId="77777777" w:rsidR="00BF0D60" w:rsidRPr="00BF0D60" w:rsidRDefault="00BF0D60" w:rsidP="00BF0D60">
            <w:pPr>
              <w:rPr>
                <w:rFonts w:ascii="Calibri" w:eastAsia="Times New Roman" w:hAnsi="Calibri" w:cs="Calibri"/>
                <w:sz w:val="22"/>
                <w:szCs w:val="22"/>
              </w:rPr>
            </w:pPr>
            <w:r w:rsidRPr="00BF0D60">
              <w:rPr>
                <w:rFonts w:ascii="Century Gothic" w:eastAsia="Times New Roman" w:hAnsi="Century Gothic" w:cs="Calibri"/>
                <w:color w:val="000000"/>
              </w:rPr>
              <w:t>Months' Supply of Inventory </w:t>
            </w:r>
          </w:p>
        </w:tc>
        <w:tc>
          <w:tcPr>
            <w:tcW w:w="1410" w:type="dxa"/>
            <w:tcBorders>
              <w:top w:val="nil"/>
              <w:left w:val="nil"/>
              <w:bottom w:val="nil"/>
              <w:right w:val="nil"/>
            </w:tcBorders>
            <w:tcMar>
              <w:top w:w="0" w:type="dxa"/>
              <w:left w:w="108" w:type="dxa"/>
              <w:bottom w:w="0" w:type="dxa"/>
              <w:right w:w="108" w:type="dxa"/>
            </w:tcMar>
            <w:vAlign w:val="center"/>
            <w:hideMark/>
          </w:tcPr>
          <w:p w14:paraId="351F714B" w14:textId="77777777" w:rsidR="00BF0D60" w:rsidRPr="00BF0D60" w:rsidRDefault="00BF0D60" w:rsidP="00BF0D60">
            <w:pPr>
              <w:jc w:val="center"/>
              <w:rPr>
                <w:rFonts w:ascii="Calibri" w:eastAsia="Times New Roman" w:hAnsi="Calibri" w:cs="Calibri"/>
                <w:sz w:val="22"/>
                <w:szCs w:val="22"/>
              </w:rPr>
            </w:pPr>
            <w:r w:rsidRPr="00BF0D60">
              <w:rPr>
                <w:rFonts w:ascii="Century Gothic" w:eastAsia="Times New Roman" w:hAnsi="Century Gothic" w:cs="Calibri"/>
                <w:color w:val="000000"/>
              </w:rPr>
              <w:t>5.9 </w:t>
            </w:r>
          </w:p>
        </w:tc>
        <w:tc>
          <w:tcPr>
            <w:tcW w:w="1650" w:type="dxa"/>
            <w:tcBorders>
              <w:top w:val="nil"/>
              <w:left w:val="nil"/>
              <w:bottom w:val="nil"/>
              <w:right w:val="nil"/>
            </w:tcBorders>
            <w:tcMar>
              <w:top w:w="0" w:type="dxa"/>
              <w:left w:w="108" w:type="dxa"/>
              <w:bottom w:w="0" w:type="dxa"/>
              <w:right w:w="108" w:type="dxa"/>
            </w:tcMar>
            <w:vAlign w:val="center"/>
            <w:hideMark/>
          </w:tcPr>
          <w:p w14:paraId="124A145A" w14:textId="77777777" w:rsidR="00BF0D60" w:rsidRPr="00BF0D60" w:rsidRDefault="00BF0D60" w:rsidP="00BF0D60">
            <w:pPr>
              <w:jc w:val="center"/>
              <w:rPr>
                <w:rFonts w:ascii="Calibri" w:eastAsia="Times New Roman" w:hAnsi="Calibri" w:cs="Calibri"/>
                <w:sz w:val="22"/>
                <w:szCs w:val="22"/>
              </w:rPr>
            </w:pPr>
            <w:r w:rsidRPr="00BF0D60">
              <w:rPr>
                <w:rFonts w:ascii="Century Gothic" w:eastAsia="Times New Roman" w:hAnsi="Century Gothic" w:cs="Calibri"/>
                <w:color w:val="000000"/>
              </w:rPr>
              <w:t>2.0 </w:t>
            </w:r>
          </w:p>
        </w:tc>
        <w:tc>
          <w:tcPr>
            <w:tcW w:w="1710" w:type="dxa"/>
            <w:tcBorders>
              <w:top w:val="nil"/>
              <w:left w:val="nil"/>
              <w:bottom w:val="nil"/>
              <w:right w:val="nil"/>
            </w:tcBorders>
            <w:tcMar>
              <w:top w:w="0" w:type="dxa"/>
              <w:left w:w="108" w:type="dxa"/>
              <w:bottom w:w="0" w:type="dxa"/>
              <w:right w:w="108" w:type="dxa"/>
            </w:tcMar>
            <w:vAlign w:val="center"/>
            <w:hideMark/>
          </w:tcPr>
          <w:p w14:paraId="3EFB8CD3" w14:textId="77777777" w:rsidR="00BF0D60" w:rsidRPr="00BF0D60" w:rsidRDefault="00BF0D60" w:rsidP="00BF0D60">
            <w:pPr>
              <w:jc w:val="center"/>
              <w:rPr>
                <w:rFonts w:ascii="Calibri" w:eastAsia="Times New Roman" w:hAnsi="Calibri" w:cs="Calibri"/>
                <w:sz w:val="22"/>
                <w:szCs w:val="22"/>
              </w:rPr>
            </w:pPr>
            <w:r w:rsidRPr="00BF0D60">
              <w:rPr>
                <w:rFonts w:ascii="Century Gothic" w:eastAsia="Times New Roman" w:hAnsi="Century Gothic" w:cs="Calibri"/>
                <w:color w:val="000000"/>
              </w:rPr>
              <w:t>-66.1 </w:t>
            </w:r>
          </w:p>
        </w:tc>
      </w:tr>
      <w:tr w:rsidR="00BF0D60" w:rsidRPr="00BF0D60" w14:paraId="394C136F" w14:textId="77777777" w:rsidTr="00BF0D60">
        <w:trPr>
          <w:trHeight w:val="315"/>
        </w:trPr>
        <w:tc>
          <w:tcPr>
            <w:tcW w:w="3420" w:type="dxa"/>
            <w:tcBorders>
              <w:top w:val="nil"/>
              <w:left w:val="nil"/>
              <w:bottom w:val="nil"/>
              <w:right w:val="nil"/>
            </w:tcBorders>
            <w:tcMar>
              <w:top w:w="0" w:type="dxa"/>
              <w:left w:w="108" w:type="dxa"/>
              <w:bottom w:w="0" w:type="dxa"/>
              <w:right w:w="108" w:type="dxa"/>
            </w:tcMar>
            <w:vAlign w:val="center"/>
            <w:hideMark/>
          </w:tcPr>
          <w:p w14:paraId="2F595573" w14:textId="77777777" w:rsidR="00BF0D60" w:rsidRPr="00BF0D60" w:rsidRDefault="00BF0D60" w:rsidP="00BF0D60">
            <w:pPr>
              <w:rPr>
                <w:rFonts w:ascii="Calibri" w:eastAsia="Times New Roman" w:hAnsi="Calibri" w:cs="Calibri"/>
                <w:sz w:val="22"/>
                <w:szCs w:val="22"/>
              </w:rPr>
            </w:pPr>
            <w:r w:rsidRPr="00BF0D60">
              <w:rPr>
                <w:rFonts w:ascii="Century Gothic" w:eastAsia="Times New Roman" w:hAnsi="Century Gothic" w:cs="Calibri"/>
                <w:color w:val="000000"/>
              </w:rPr>
              <w:t>Current Active Inventory </w:t>
            </w:r>
          </w:p>
        </w:tc>
        <w:tc>
          <w:tcPr>
            <w:tcW w:w="1410" w:type="dxa"/>
            <w:tcBorders>
              <w:top w:val="nil"/>
              <w:left w:val="nil"/>
              <w:bottom w:val="nil"/>
              <w:right w:val="nil"/>
            </w:tcBorders>
            <w:tcMar>
              <w:top w:w="0" w:type="dxa"/>
              <w:left w:w="108" w:type="dxa"/>
              <w:bottom w:w="0" w:type="dxa"/>
              <w:right w:w="108" w:type="dxa"/>
            </w:tcMar>
            <w:vAlign w:val="center"/>
            <w:hideMark/>
          </w:tcPr>
          <w:p w14:paraId="112FF32C" w14:textId="77777777" w:rsidR="00BF0D60" w:rsidRPr="00BF0D60" w:rsidRDefault="00BF0D60" w:rsidP="00BF0D60">
            <w:pPr>
              <w:jc w:val="center"/>
              <w:rPr>
                <w:rFonts w:ascii="Calibri" w:eastAsia="Times New Roman" w:hAnsi="Calibri" w:cs="Calibri"/>
                <w:sz w:val="22"/>
                <w:szCs w:val="22"/>
              </w:rPr>
            </w:pPr>
            <w:r w:rsidRPr="00BF0D60">
              <w:rPr>
                <w:rFonts w:ascii="Century Gothic" w:eastAsia="Times New Roman" w:hAnsi="Century Gothic" w:cs="Calibri"/>
                <w:color w:val="000000"/>
              </w:rPr>
              <w:t>1,709 </w:t>
            </w:r>
          </w:p>
        </w:tc>
        <w:tc>
          <w:tcPr>
            <w:tcW w:w="1650" w:type="dxa"/>
            <w:tcBorders>
              <w:top w:val="nil"/>
              <w:left w:val="nil"/>
              <w:bottom w:val="nil"/>
              <w:right w:val="nil"/>
            </w:tcBorders>
            <w:tcMar>
              <w:top w:w="0" w:type="dxa"/>
              <w:left w:w="108" w:type="dxa"/>
              <w:bottom w:w="0" w:type="dxa"/>
              <w:right w:w="108" w:type="dxa"/>
            </w:tcMar>
            <w:vAlign w:val="center"/>
            <w:hideMark/>
          </w:tcPr>
          <w:p w14:paraId="7790A304" w14:textId="77777777" w:rsidR="00BF0D60" w:rsidRPr="00BF0D60" w:rsidRDefault="00BF0D60" w:rsidP="00BF0D60">
            <w:pPr>
              <w:jc w:val="center"/>
              <w:rPr>
                <w:rFonts w:ascii="Calibri" w:eastAsia="Times New Roman" w:hAnsi="Calibri" w:cs="Calibri"/>
                <w:sz w:val="22"/>
                <w:szCs w:val="22"/>
              </w:rPr>
            </w:pPr>
            <w:r w:rsidRPr="00BF0D60">
              <w:rPr>
                <w:rFonts w:ascii="Century Gothic" w:eastAsia="Times New Roman" w:hAnsi="Century Gothic" w:cs="Calibri"/>
                <w:color w:val="000000"/>
              </w:rPr>
              <w:t>724 </w:t>
            </w:r>
          </w:p>
        </w:tc>
        <w:tc>
          <w:tcPr>
            <w:tcW w:w="1710" w:type="dxa"/>
            <w:tcBorders>
              <w:top w:val="nil"/>
              <w:left w:val="nil"/>
              <w:bottom w:val="nil"/>
              <w:right w:val="nil"/>
            </w:tcBorders>
            <w:tcMar>
              <w:top w:w="0" w:type="dxa"/>
              <w:left w:w="108" w:type="dxa"/>
              <w:bottom w:w="0" w:type="dxa"/>
              <w:right w:w="108" w:type="dxa"/>
            </w:tcMar>
            <w:vAlign w:val="center"/>
            <w:hideMark/>
          </w:tcPr>
          <w:p w14:paraId="02CACDF6" w14:textId="77777777" w:rsidR="00BF0D60" w:rsidRPr="00BF0D60" w:rsidRDefault="00BF0D60" w:rsidP="00BF0D60">
            <w:pPr>
              <w:jc w:val="center"/>
              <w:rPr>
                <w:rFonts w:ascii="Calibri" w:eastAsia="Times New Roman" w:hAnsi="Calibri" w:cs="Calibri"/>
                <w:sz w:val="22"/>
                <w:szCs w:val="22"/>
              </w:rPr>
            </w:pPr>
            <w:r w:rsidRPr="00BF0D60">
              <w:rPr>
                <w:rFonts w:ascii="Century Gothic" w:eastAsia="Times New Roman" w:hAnsi="Century Gothic" w:cs="Calibri"/>
                <w:color w:val="000000"/>
              </w:rPr>
              <w:t>-57.6 </w:t>
            </w:r>
          </w:p>
        </w:tc>
      </w:tr>
    </w:tbl>
    <w:p w14:paraId="36926497" w14:textId="77777777" w:rsidR="00BF0D60" w:rsidRPr="00BF0D60" w:rsidRDefault="00BF0D60" w:rsidP="00BF0D60">
      <w:pPr>
        <w:spacing w:line="330" w:lineRule="atLeast"/>
        <w:jc w:val="both"/>
        <w:rPr>
          <w:rFonts w:ascii="Calibri" w:eastAsia="Times New Roman" w:hAnsi="Calibri" w:cs="Calibri"/>
          <w:color w:val="000000"/>
          <w:sz w:val="22"/>
          <w:szCs w:val="22"/>
        </w:rPr>
      </w:pPr>
      <w:r w:rsidRPr="00BF0D60">
        <w:rPr>
          <w:rFonts w:ascii="Century Gothic" w:eastAsia="Times New Roman" w:hAnsi="Century Gothic" w:cs="Calibri"/>
          <w:color w:val="000000"/>
        </w:rPr>
        <w:t> </w:t>
      </w:r>
    </w:p>
    <w:p w14:paraId="2929C87A" w14:textId="77777777" w:rsidR="00BF0D60" w:rsidRPr="00BF0D60" w:rsidRDefault="00BF0D60" w:rsidP="00BF0D60">
      <w:pPr>
        <w:spacing w:line="330" w:lineRule="atLeast"/>
        <w:rPr>
          <w:rFonts w:ascii="Calibri" w:eastAsia="Times New Roman" w:hAnsi="Calibri" w:cs="Calibri"/>
          <w:color w:val="000000"/>
          <w:sz w:val="22"/>
          <w:szCs w:val="22"/>
        </w:rPr>
      </w:pPr>
      <w:r w:rsidRPr="00BF0D60">
        <w:rPr>
          <w:rFonts w:ascii="Century Gothic" w:eastAsia="Times New Roman" w:hAnsi="Century Gothic" w:cs="Calibri"/>
          <w:color w:val="000000"/>
        </w:rPr>
        <w:t xml:space="preserve">The Bonita Springs-Estero </w:t>
      </w:r>
      <w:proofErr w:type="spellStart"/>
      <w:r w:rsidRPr="00BF0D60">
        <w:rPr>
          <w:rFonts w:ascii="Century Gothic" w:eastAsia="Times New Roman" w:hAnsi="Century Gothic" w:cs="Calibri"/>
          <w:color w:val="000000"/>
        </w:rPr>
        <w:t>REALTORS</w:t>
      </w:r>
      <w:r w:rsidRPr="00BF0D60">
        <w:rPr>
          <w:rFonts w:ascii="Century Gothic" w:eastAsia="Times New Roman" w:hAnsi="Century Gothic" w:cs="Calibri"/>
          <w:color w:val="000000"/>
          <w:vertAlign w:val="superscript"/>
        </w:rPr>
        <w:t>®</w:t>
      </w:r>
      <w:r w:rsidRPr="00BF0D60">
        <w:rPr>
          <w:rFonts w:ascii="Century Gothic" w:eastAsia="Times New Roman" w:hAnsi="Century Gothic" w:cs="Calibri"/>
          <w:b/>
          <w:bCs/>
          <w:color w:val="000000"/>
        </w:rPr>
        <w:t>January</w:t>
      </w:r>
      <w:proofErr w:type="spellEnd"/>
      <w:r w:rsidRPr="00BF0D60">
        <w:rPr>
          <w:rFonts w:ascii="Century Gothic" w:eastAsia="Times New Roman" w:hAnsi="Century Gothic" w:cs="Calibri"/>
          <w:b/>
          <w:bCs/>
          <w:color w:val="000000"/>
        </w:rPr>
        <w:t xml:space="preserve"> 2021</w:t>
      </w:r>
      <w:r w:rsidRPr="00BF0D60">
        <w:rPr>
          <w:rFonts w:ascii="Century Gothic" w:eastAsia="Times New Roman" w:hAnsi="Century Gothic" w:cs="Calibri"/>
          <w:color w:val="000000"/>
        </w:rPr>
        <w:t> shows these overall findings for </w:t>
      </w:r>
      <w:r w:rsidRPr="00BF0D60">
        <w:rPr>
          <w:rFonts w:ascii="Century Gothic" w:eastAsia="Times New Roman" w:hAnsi="Century Gothic" w:cs="Calibri"/>
          <w:b/>
          <w:bCs/>
          <w:color w:val="000000"/>
        </w:rPr>
        <w:t>both single family and condominiums combined</w:t>
      </w:r>
      <w:r w:rsidRPr="00BF0D60">
        <w:rPr>
          <w:rFonts w:ascii="Century Gothic" w:eastAsia="Times New Roman" w:hAnsi="Century Gothic" w:cs="Calibri"/>
          <w:color w:val="000000"/>
        </w:rPr>
        <w:t>.   </w:t>
      </w:r>
    </w:p>
    <w:p w14:paraId="42FCBF12" w14:textId="77777777" w:rsidR="00BF0D60" w:rsidRPr="00BF0D60" w:rsidRDefault="00BF0D60" w:rsidP="00BF0D60">
      <w:pPr>
        <w:rPr>
          <w:rFonts w:ascii="Calibri" w:eastAsia="Times New Roman" w:hAnsi="Calibri" w:cs="Calibri"/>
          <w:color w:val="000000"/>
          <w:sz w:val="22"/>
          <w:szCs w:val="22"/>
        </w:rPr>
      </w:pPr>
      <w:r w:rsidRPr="00BF0D60">
        <w:rPr>
          <w:rFonts w:ascii="Century Gothic" w:eastAsia="Times New Roman" w:hAnsi="Century Gothic" w:cs="Calibri"/>
          <w:color w:val="000000"/>
        </w:rPr>
        <w:t> </w:t>
      </w:r>
    </w:p>
    <w:tbl>
      <w:tblPr>
        <w:tblW w:w="7740" w:type="dxa"/>
        <w:tblCellMar>
          <w:left w:w="0" w:type="dxa"/>
          <w:right w:w="0" w:type="dxa"/>
        </w:tblCellMar>
        <w:tblLook w:val="04A0" w:firstRow="1" w:lastRow="0" w:firstColumn="1" w:lastColumn="0" w:noHBand="0" w:noVBand="1"/>
      </w:tblPr>
      <w:tblGrid>
        <w:gridCol w:w="3150"/>
        <w:gridCol w:w="1680"/>
        <w:gridCol w:w="1470"/>
        <w:gridCol w:w="1440"/>
      </w:tblGrid>
      <w:tr w:rsidR="00BF0D60" w:rsidRPr="00BF0D60" w14:paraId="69E1D491" w14:textId="77777777" w:rsidTr="00BF0D60">
        <w:trPr>
          <w:trHeight w:val="315"/>
        </w:trPr>
        <w:tc>
          <w:tcPr>
            <w:tcW w:w="3150" w:type="dxa"/>
            <w:tcBorders>
              <w:top w:val="nil"/>
              <w:left w:val="nil"/>
              <w:bottom w:val="nil"/>
              <w:right w:val="nil"/>
            </w:tcBorders>
            <w:tcMar>
              <w:top w:w="0" w:type="dxa"/>
              <w:left w:w="108" w:type="dxa"/>
              <w:bottom w:w="0" w:type="dxa"/>
              <w:right w:w="108" w:type="dxa"/>
            </w:tcMar>
            <w:vAlign w:val="center"/>
            <w:hideMark/>
          </w:tcPr>
          <w:p w14:paraId="753AEBB4" w14:textId="77777777" w:rsidR="00BF0D60" w:rsidRPr="00BF0D60" w:rsidRDefault="00BF0D60" w:rsidP="00BF0D60">
            <w:pPr>
              <w:rPr>
                <w:rFonts w:ascii="Calibri" w:eastAsia="Times New Roman" w:hAnsi="Calibri" w:cs="Calibri"/>
                <w:color w:val="000000"/>
                <w:sz w:val="22"/>
                <w:szCs w:val="22"/>
              </w:rPr>
            </w:pPr>
          </w:p>
        </w:tc>
        <w:tc>
          <w:tcPr>
            <w:tcW w:w="1680" w:type="dxa"/>
            <w:tcBorders>
              <w:top w:val="nil"/>
              <w:left w:val="nil"/>
              <w:bottom w:val="nil"/>
              <w:right w:val="nil"/>
            </w:tcBorders>
            <w:tcMar>
              <w:top w:w="0" w:type="dxa"/>
              <w:left w:w="108" w:type="dxa"/>
              <w:bottom w:w="0" w:type="dxa"/>
              <w:right w:w="108" w:type="dxa"/>
            </w:tcMar>
            <w:vAlign w:val="center"/>
            <w:hideMark/>
          </w:tcPr>
          <w:p w14:paraId="7071543F" w14:textId="77777777" w:rsidR="00BF0D60" w:rsidRPr="00BF0D60" w:rsidRDefault="00BF0D60" w:rsidP="00BF0D60">
            <w:pPr>
              <w:jc w:val="center"/>
              <w:rPr>
                <w:rFonts w:ascii="Calibri" w:eastAsia="Times New Roman" w:hAnsi="Calibri" w:cs="Calibri"/>
                <w:sz w:val="22"/>
                <w:szCs w:val="22"/>
              </w:rPr>
            </w:pPr>
            <w:r w:rsidRPr="00BF0D60">
              <w:rPr>
                <w:rFonts w:ascii="Century Gothic" w:eastAsia="Times New Roman" w:hAnsi="Century Gothic" w:cs="Calibri"/>
                <w:b/>
                <w:bCs/>
                <w:color w:val="000000"/>
              </w:rPr>
              <w:t>2020 </w:t>
            </w:r>
          </w:p>
        </w:tc>
        <w:tc>
          <w:tcPr>
            <w:tcW w:w="1470" w:type="dxa"/>
            <w:tcBorders>
              <w:top w:val="nil"/>
              <w:left w:val="nil"/>
              <w:bottom w:val="nil"/>
              <w:right w:val="nil"/>
            </w:tcBorders>
            <w:tcMar>
              <w:top w:w="0" w:type="dxa"/>
              <w:left w:w="108" w:type="dxa"/>
              <w:bottom w:w="0" w:type="dxa"/>
              <w:right w:w="108" w:type="dxa"/>
            </w:tcMar>
            <w:vAlign w:val="center"/>
            <w:hideMark/>
          </w:tcPr>
          <w:p w14:paraId="46B9D877" w14:textId="77777777" w:rsidR="00BF0D60" w:rsidRPr="00BF0D60" w:rsidRDefault="00BF0D60" w:rsidP="00BF0D60">
            <w:pPr>
              <w:jc w:val="center"/>
              <w:rPr>
                <w:rFonts w:ascii="Calibri" w:eastAsia="Times New Roman" w:hAnsi="Calibri" w:cs="Calibri"/>
                <w:sz w:val="22"/>
                <w:szCs w:val="22"/>
              </w:rPr>
            </w:pPr>
            <w:r w:rsidRPr="00BF0D60">
              <w:rPr>
                <w:rFonts w:ascii="Century Gothic" w:eastAsia="Times New Roman" w:hAnsi="Century Gothic" w:cs="Calibri"/>
                <w:b/>
                <w:bCs/>
                <w:color w:val="000000"/>
              </w:rPr>
              <w:t>2021 </w:t>
            </w:r>
          </w:p>
        </w:tc>
        <w:tc>
          <w:tcPr>
            <w:tcW w:w="1440" w:type="dxa"/>
            <w:tcBorders>
              <w:top w:val="nil"/>
              <w:left w:val="nil"/>
              <w:bottom w:val="nil"/>
              <w:right w:val="nil"/>
            </w:tcBorders>
            <w:tcMar>
              <w:top w:w="0" w:type="dxa"/>
              <w:left w:w="108" w:type="dxa"/>
              <w:bottom w:w="0" w:type="dxa"/>
              <w:right w:w="108" w:type="dxa"/>
            </w:tcMar>
            <w:vAlign w:val="center"/>
            <w:hideMark/>
          </w:tcPr>
          <w:p w14:paraId="62B23681" w14:textId="77777777" w:rsidR="00BF0D60" w:rsidRPr="00BF0D60" w:rsidRDefault="00BF0D60" w:rsidP="00BF0D60">
            <w:pPr>
              <w:jc w:val="center"/>
              <w:rPr>
                <w:rFonts w:ascii="Calibri" w:eastAsia="Times New Roman" w:hAnsi="Calibri" w:cs="Calibri"/>
                <w:sz w:val="22"/>
                <w:szCs w:val="22"/>
              </w:rPr>
            </w:pPr>
            <w:r w:rsidRPr="00BF0D60">
              <w:rPr>
                <w:rFonts w:ascii="Century Gothic" w:eastAsia="Times New Roman" w:hAnsi="Century Gothic" w:cs="Calibri"/>
                <w:b/>
                <w:bCs/>
                <w:color w:val="000000"/>
              </w:rPr>
              <w:t>% Change </w:t>
            </w:r>
          </w:p>
        </w:tc>
      </w:tr>
      <w:tr w:rsidR="00BF0D60" w:rsidRPr="00BF0D60" w14:paraId="3E0418D2" w14:textId="77777777" w:rsidTr="00BF0D60">
        <w:trPr>
          <w:trHeight w:val="315"/>
        </w:trPr>
        <w:tc>
          <w:tcPr>
            <w:tcW w:w="3150" w:type="dxa"/>
            <w:tcBorders>
              <w:top w:val="nil"/>
              <w:left w:val="nil"/>
              <w:bottom w:val="nil"/>
              <w:right w:val="nil"/>
            </w:tcBorders>
            <w:tcMar>
              <w:top w:w="0" w:type="dxa"/>
              <w:left w:w="108" w:type="dxa"/>
              <w:bottom w:w="0" w:type="dxa"/>
              <w:right w:w="108" w:type="dxa"/>
            </w:tcMar>
            <w:vAlign w:val="center"/>
            <w:hideMark/>
          </w:tcPr>
          <w:p w14:paraId="17A4B97C" w14:textId="77777777" w:rsidR="00BF0D60" w:rsidRPr="00BF0D60" w:rsidRDefault="00BF0D60" w:rsidP="00BF0D60">
            <w:pPr>
              <w:rPr>
                <w:rFonts w:ascii="Calibri" w:eastAsia="Times New Roman" w:hAnsi="Calibri" w:cs="Calibri"/>
                <w:sz w:val="22"/>
                <w:szCs w:val="22"/>
              </w:rPr>
            </w:pPr>
            <w:r w:rsidRPr="00BF0D60">
              <w:rPr>
                <w:rFonts w:ascii="Century Gothic" w:eastAsia="Times New Roman" w:hAnsi="Century Gothic" w:cs="Calibri"/>
                <w:color w:val="000000"/>
              </w:rPr>
              <w:t>New Listings </w:t>
            </w:r>
          </w:p>
        </w:tc>
        <w:tc>
          <w:tcPr>
            <w:tcW w:w="1680" w:type="dxa"/>
            <w:tcBorders>
              <w:top w:val="nil"/>
              <w:left w:val="nil"/>
              <w:bottom w:val="nil"/>
              <w:right w:val="nil"/>
            </w:tcBorders>
            <w:tcMar>
              <w:top w:w="0" w:type="dxa"/>
              <w:left w:w="108" w:type="dxa"/>
              <w:bottom w:w="0" w:type="dxa"/>
              <w:right w:w="108" w:type="dxa"/>
            </w:tcMar>
            <w:vAlign w:val="center"/>
            <w:hideMark/>
          </w:tcPr>
          <w:p w14:paraId="256C98B9" w14:textId="77777777" w:rsidR="00BF0D60" w:rsidRPr="00BF0D60" w:rsidRDefault="00BF0D60" w:rsidP="00BF0D60">
            <w:pPr>
              <w:jc w:val="center"/>
              <w:rPr>
                <w:rFonts w:ascii="Calibri" w:eastAsia="Times New Roman" w:hAnsi="Calibri" w:cs="Calibri"/>
                <w:sz w:val="22"/>
                <w:szCs w:val="22"/>
              </w:rPr>
            </w:pPr>
            <w:r w:rsidRPr="00BF0D60">
              <w:rPr>
                <w:rFonts w:ascii="Century Gothic" w:eastAsia="Times New Roman" w:hAnsi="Century Gothic" w:cs="Calibri"/>
                <w:color w:val="000000"/>
              </w:rPr>
              <w:t>593 </w:t>
            </w:r>
          </w:p>
        </w:tc>
        <w:tc>
          <w:tcPr>
            <w:tcW w:w="1470" w:type="dxa"/>
            <w:tcBorders>
              <w:top w:val="nil"/>
              <w:left w:val="nil"/>
              <w:bottom w:val="nil"/>
              <w:right w:val="nil"/>
            </w:tcBorders>
            <w:tcMar>
              <w:top w:w="0" w:type="dxa"/>
              <w:left w:w="108" w:type="dxa"/>
              <w:bottom w:w="0" w:type="dxa"/>
              <w:right w:w="108" w:type="dxa"/>
            </w:tcMar>
            <w:vAlign w:val="center"/>
            <w:hideMark/>
          </w:tcPr>
          <w:p w14:paraId="522BC068" w14:textId="77777777" w:rsidR="00BF0D60" w:rsidRPr="00BF0D60" w:rsidRDefault="00BF0D60" w:rsidP="00BF0D60">
            <w:pPr>
              <w:jc w:val="center"/>
              <w:rPr>
                <w:rFonts w:ascii="Calibri" w:eastAsia="Times New Roman" w:hAnsi="Calibri" w:cs="Calibri"/>
                <w:sz w:val="22"/>
                <w:szCs w:val="22"/>
              </w:rPr>
            </w:pPr>
            <w:r w:rsidRPr="00BF0D60">
              <w:rPr>
                <w:rFonts w:ascii="Century Gothic" w:eastAsia="Times New Roman" w:hAnsi="Century Gothic" w:cs="Calibri"/>
                <w:color w:val="000000"/>
              </w:rPr>
              <w:t>454 </w:t>
            </w:r>
          </w:p>
        </w:tc>
        <w:tc>
          <w:tcPr>
            <w:tcW w:w="1440" w:type="dxa"/>
            <w:tcBorders>
              <w:top w:val="nil"/>
              <w:left w:val="nil"/>
              <w:bottom w:val="nil"/>
              <w:right w:val="nil"/>
            </w:tcBorders>
            <w:tcMar>
              <w:top w:w="0" w:type="dxa"/>
              <w:left w:w="108" w:type="dxa"/>
              <w:bottom w:w="0" w:type="dxa"/>
              <w:right w:w="108" w:type="dxa"/>
            </w:tcMar>
            <w:vAlign w:val="center"/>
            <w:hideMark/>
          </w:tcPr>
          <w:p w14:paraId="73812F65" w14:textId="77777777" w:rsidR="00BF0D60" w:rsidRPr="00BF0D60" w:rsidRDefault="00BF0D60" w:rsidP="00BF0D60">
            <w:pPr>
              <w:jc w:val="center"/>
              <w:rPr>
                <w:rFonts w:ascii="Calibri" w:eastAsia="Times New Roman" w:hAnsi="Calibri" w:cs="Calibri"/>
                <w:sz w:val="22"/>
                <w:szCs w:val="22"/>
              </w:rPr>
            </w:pPr>
            <w:r w:rsidRPr="00BF0D60">
              <w:rPr>
                <w:rFonts w:ascii="Century Gothic" w:eastAsia="Times New Roman" w:hAnsi="Century Gothic" w:cs="Calibri"/>
                <w:color w:val="000000"/>
              </w:rPr>
              <w:t>-23.4 </w:t>
            </w:r>
          </w:p>
        </w:tc>
      </w:tr>
      <w:tr w:rsidR="00BF0D60" w:rsidRPr="00BF0D60" w14:paraId="711F75AD" w14:textId="77777777" w:rsidTr="00BF0D60">
        <w:trPr>
          <w:trHeight w:val="315"/>
        </w:trPr>
        <w:tc>
          <w:tcPr>
            <w:tcW w:w="3150" w:type="dxa"/>
            <w:tcBorders>
              <w:top w:val="nil"/>
              <w:left w:val="nil"/>
              <w:bottom w:val="nil"/>
              <w:right w:val="nil"/>
            </w:tcBorders>
            <w:tcMar>
              <w:top w:w="0" w:type="dxa"/>
              <w:left w:w="108" w:type="dxa"/>
              <w:bottom w:w="0" w:type="dxa"/>
              <w:right w:w="108" w:type="dxa"/>
            </w:tcMar>
            <w:vAlign w:val="center"/>
            <w:hideMark/>
          </w:tcPr>
          <w:p w14:paraId="3E39161E" w14:textId="77777777" w:rsidR="00BF0D60" w:rsidRPr="00BF0D60" w:rsidRDefault="00BF0D60" w:rsidP="00BF0D60">
            <w:pPr>
              <w:rPr>
                <w:rFonts w:ascii="Calibri" w:eastAsia="Times New Roman" w:hAnsi="Calibri" w:cs="Calibri"/>
                <w:sz w:val="22"/>
                <w:szCs w:val="22"/>
              </w:rPr>
            </w:pPr>
            <w:r w:rsidRPr="00BF0D60">
              <w:rPr>
                <w:rFonts w:ascii="Century Gothic" w:eastAsia="Times New Roman" w:hAnsi="Century Gothic" w:cs="Calibri"/>
                <w:color w:val="000000"/>
              </w:rPr>
              <w:t>Pending Sales Units </w:t>
            </w:r>
          </w:p>
        </w:tc>
        <w:tc>
          <w:tcPr>
            <w:tcW w:w="1680" w:type="dxa"/>
            <w:tcBorders>
              <w:top w:val="nil"/>
              <w:left w:val="nil"/>
              <w:bottom w:val="nil"/>
              <w:right w:val="nil"/>
            </w:tcBorders>
            <w:tcMar>
              <w:top w:w="0" w:type="dxa"/>
              <w:left w:w="108" w:type="dxa"/>
              <w:bottom w:w="0" w:type="dxa"/>
              <w:right w:w="108" w:type="dxa"/>
            </w:tcMar>
            <w:vAlign w:val="center"/>
            <w:hideMark/>
          </w:tcPr>
          <w:p w14:paraId="2F1250F8" w14:textId="77777777" w:rsidR="00BF0D60" w:rsidRPr="00BF0D60" w:rsidRDefault="00BF0D60" w:rsidP="00BF0D60">
            <w:pPr>
              <w:jc w:val="center"/>
              <w:rPr>
                <w:rFonts w:ascii="Calibri" w:eastAsia="Times New Roman" w:hAnsi="Calibri" w:cs="Calibri"/>
                <w:sz w:val="22"/>
                <w:szCs w:val="22"/>
              </w:rPr>
            </w:pPr>
            <w:r w:rsidRPr="00BF0D60">
              <w:rPr>
                <w:rFonts w:ascii="Century Gothic" w:eastAsia="Times New Roman" w:hAnsi="Century Gothic" w:cs="Calibri"/>
                <w:color w:val="000000"/>
              </w:rPr>
              <w:t>361 </w:t>
            </w:r>
          </w:p>
        </w:tc>
        <w:tc>
          <w:tcPr>
            <w:tcW w:w="1470" w:type="dxa"/>
            <w:tcBorders>
              <w:top w:val="nil"/>
              <w:left w:val="nil"/>
              <w:bottom w:val="nil"/>
              <w:right w:val="nil"/>
            </w:tcBorders>
            <w:tcMar>
              <w:top w:w="0" w:type="dxa"/>
              <w:left w:w="108" w:type="dxa"/>
              <w:bottom w:w="0" w:type="dxa"/>
              <w:right w:w="108" w:type="dxa"/>
            </w:tcMar>
            <w:vAlign w:val="center"/>
            <w:hideMark/>
          </w:tcPr>
          <w:p w14:paraId="6CB90C4A" w14:textId="77777777" w:rsidR="00BF0D60" w:rsidRPr="00BF0D60" w:rsidRDefault="00BF0D60" w:rsidP="00BF0D60">
            <w:pPr>
              <w:jc w:val="center"/>
              <w:rPr>
                <w:rFonts w:ascii="Calibri" w:eastAsia="Times New Roman" w:hAnsi="Calibri" w:cs="Calibri"/>
                <w:sz w:val="22"/>
                <w:szCs w:val="22"/>
              </w:rPr>
            </w:pPr>
            <w:r w:rsidRPr="00BF0D60">
              <w:rPr>
                <w:rFonts w:ascii="Century Gothic" w:eastAsia="Times New Roman" w:hAnsi="Century Gothic" w:cs="Calibri"/>
                <w:color w:val="000000"/>
              </w:rPr>
              <w:t>607 </w:t>
            </w:r>
          </w:p>
        </w:tc>
        <w:tc>
          <w:tcPr>
            <w:tcW w:w="1440" w:type="dxa"/>
            <w:tcBorders>
              <w:top w:val="nil"/>
              <w:left w:val="nil"/>
              <w:bottom w:val="nil"/>
              <w:right w:val="nil"/>
            </w:tcBorders>
            <w:tcMar>
              <w:top w:w="0" w:type="dxa"/>
              <w:left w:w="108" w:type="dxa"/>
              <w:bottom w:w="0" w:type="dxa"/>
              <w:right w:w="108" w:type="dxa"/>
            </w:tcMar>
            <w:vAlign w:val="center"/>
            <w:hideMark/>
          </w:tcPr>
          <w:p w14:paraId="121956B1" w14:textId="77777777" w:rsidR="00BF0D60" w:rsidRPr="00BF0D60" w:rsidRDefault="00BF0D60" w:rsidP="00BF0D60">
            <w:pPr>
              <w:jc w:val="center"/>
              <w:rPr>
                <w:rFonts w:ascii="Calibri" w:eastAsia="Times New Roman" w:hAnsi="Calibri" w:cs="Calibri"/>
                <w:sz w:val="22"/>
                <w:szCs w:val="22"/>
              </w:rPr>
            </w:pPr>
            <w:r w:rsidRPr="00BF0D60">
              <w:rPr>
                <w:rFonts w:ascii="Century Gothic" w:eastAsia="Times New Roman" w:hAnsi="Century Gothic" w:cs="Calibri"/>
                <w:color w:val="000000"/>
              </w:rPr>
              <w:t>68.1 </w:t>
            </w:r>
          </w:p>
        </w:tc>
      </w:tr>
      <w:tr w:rsidR="00BF0D60" w:rsidRPr="00BF0D60" w14:paraId="3F1F4B43" w14:textId="77777777" w:rsidTr="00BF0D60">
        <w:trPr>
          <w:trHeight w:val="315"/>
        </w:trPr>
        <w:tc>
          <w:tcPr>
            <w:tcW w:w="3150" w:type="dxa"/>
            <w:tcBorders>
              <w:top w:val="nil"/>
              <w:left w:val="nil"/>
              <w:bottom w:val="nil"/>
              <w:right w:val="nil"/>
            </w:tcBorders>
            <w:tcMar>
              <w:top w:w="0" w:type="dxa"/>
              <w:left w:w="108" w:type="dxa"/>
              <w:bottom w:w="0" w:type="dxa"/>
              <w:right w:w="108" w:type="dxa"/>
            </w:tcMar>
            <w:vAlign w:val="center"/>
            <w:hideMark/>
          </w:tcPr>
          <w:p w14:paraId="5EF26296" w14:textId="77777777" w:rsidR="00BF0D60" w:rsidRPr="00BF0D60" w:rsidRDefault="00BF0D60" w:rsidP="00BF0D60">
            <w:pPr>
              <w:rPr>
                <w:rFonts w:ascii="Calibri" w:eastAsia="Times New Roman" w:hAnsi="Calibri" w:cs="Calibri"/>
                <w:sz w:val="22"/>
                <w:szCs w:val="22"/>
              </w:rPr>
            </w:pPr>
            <w:r w:rsidRPr="00BF0D60">
              <w:rPr>
                <w:rFonts w:ascii="Century Gothic" w:eastAsia="Times New Roman" w:hAnsi="Century Gothic" w:cs="Calibri"/>
                <w:color w:val="000000"/>
              </w:rPr>
              <w:t>Closed Sales Units </w:t>
            </w:r>
          </w:p>
        </w:tc>
        <w:tc>
          <w:tcPr>
            <w:tcW w:w="1680" w:type="dxa"/>
            <w:tcBorders>
              <w:top w:val="nil"/>
              <w:left w:val="nil"/>
              <w:bottom w:val="nil"/>
              <w:right w:val="nil"/>
            </w:tcBorders>
            <w:tcMar>
              <w:top w:w="0" w:type="dxa"/>
              <w:left w:w="108" w:type="dxa"/>
              <w:bottom w:w="0" w:type="dxa"/>
              <w:right w:w="108" w:type="dxa"/>
            </w:tcMar>
            <w:vAlign w:val="center"/>
            <w:hideMark/>
          </w:tcPr>
          <w:p w14:paraId="13BCEE56" w14:textId="77777777" w:rsidR="00BF0D60" w:rsidRPr="00BF0D60" w:rsidRDefault="00BF0D60" w:rsidP="00BF0D60">
            <w:pPr>
              <w:jc w:val="center"/>
              <w:rPr>
                <w:rFonts w:ascii="Calibri" w:eastAsia="Times New Roman" w:hAnsi="Calibri" w:cs="Calibri"/>
                <w:sz w:val="22"/>
                <w:szCs w:val="22"/>
              </w:rPr>
            </w:pPr>
            <w:r w:rsidRPr="00BF0D60">
              <w:rPr>
                <w:rFonts w:ascii="Century Gothic" w:eastAsia="Times New Roman" w:hAnsi="Century Gothic" w:cs="Calibri"/>
                <w:color w:val="000000"/>
              </w:rPr>
              <w:t>210 </w:t>
            </w:r>
          </w:p>
        </w:tc>
        <w:tc>
          <w:tcPr>
            <w:tcW w:w="1470" w:type="dxa"/>
            <w:tcBorders>
              <w:top w:val="nil"/>
              <w:left w:val="nil"/>
              <w:bottom w:val="nil"/>
              <w:right w:val="nil"/>
            </w:tcBorders>
            <w:tcMar>
              <w:top w:w="0" w:type="dxa"/>
              <w:left w:w="108" w:type="dxa"/>
              <w:bottom w:w="0" w:type="dxa"/>
              <w:right w:w="108" w:type="dxa"/>
            </w:tcMar>
            <w:vAlign w:val="center"/>
            <w:hideMark/>
          </w:tcPr>
          <w:p w14:paraId="5210048D" w14:textId="77777777" w:rsidR="00BF0D60" w:rsidRPr="00BF0D60" w:rsidRDefault="00BF0D60" w:rsidP="00BF0D60">
            <w:pPr>
              <w:jc w:val="center"/>
              <w:rPr>
                <w:rFonts w:ascii="Calibri" w:eastAsia="Times New Roman" w:hAnsi="Calibri" w:cs="Calibri"/>
                <w:sz w:val="22"/>
                <w:szCs w:val="22"/>
              </w:rPr>
            </w:pPr>
            <w:r w:rsidRPr="00BF0D60">
              <w:rPr>
                <w:rFonts w:ascii="Century Gothic" w:eastAsia="Times New Roman" w:hAnsi="Century Gothic" w:cs="Calibri"/>
                <w:color w:val="000000"/>
              </w:rPr>
              <w:t>358 </w:t>
            </w:r>
          </w:p>
        </w:tc>
        <w:tc>
          <w:tcPr>
            <w:tcW w:w="1440" w:type="dxa"/>
            <w:tcBorders>
              <w:top w:val="nil"/>
              <w:left w:val="nil"/>
              <w:bottom w:val="nil"/>
              <w:right w:val="nil"/>
            </w:tcBorders>
            <w:tcMar>
              <w:top w:w="0" w:type="dxa"/>
              <w:left w:w="108" w:type="dxa"/>
              <w:bottom w:w="0" w:type="dxa"/>
              <w:right w:w="108" w:type="dxa"/>
            </w:tcMar>
            <w:vAlign w:val="center"/>
            <w:hideMark/>
          </w:tcPr>
          <w:p w14:paraId="4B8B6E9D" w14:textId="77777777" w:rsidR="00BF0D60" w:rsidRPr="00BF0D60" w:rsidRDefault="00BF0D60" w:rsidP="00BF0D60">
            <w:pPr>
              <w:jc w:val="center"/>
              <w:rPr>
                <w:rFonts w:ascii="Calibri" w:eastAsia="Times New Roman" w:hAnsi="Calibri" w:cs="Calibri"/>
                <w:sz w:val="22"/>
                <w:szCs w:val="22"/>
              </w:rPr>
            </w:pPr>
            <w:r w:rsidRPr="00BF0D60">
              <w:rPr>
                <w:rFonts w:ascii="Century Gothic" w:eastAsia="Times New Roman" w:hAnsi="Century Gothic" w:cs="Calibri"/>
                <w:color w:val="000000"/>
              </w:rPr>
              <w:t>70.5 </w:t>
            </w:r>
          </w:p>
        </w:tc>
      </w:tr>
      <w:tr w:rsidR="00BF0D60" w:rsidRPr="00BF0D60" w14:paraId="67843FC0" w14:textId="77777777" w:rsidTr="00BF0D60">
        <w:trPr>
          <w:trHeight w:val="315"/>
        </w:trPr>
        <w:tc>
          <w:tcPr>
            <w:tcW w:w="3150" w:type="dxa"/>
            <w:tcBorders>
              <w:top w:val="nil"/>
              <w:left w:val="nil"/>
              <w:bottom w:val="nil"/>
              <w:right w:val="nil"/>
            </w:tcBorders>
            <w:tcMar>
              <w:top w:w="0" w:type="dxa"/>
              <w:left w:w="108" w:type="dxa"/>
              <w:bottom w:w="0" w:type="dxa"/>
              <w:right w:w="108" w:type="dxa"/>
            </w:tcMar>
            <w:vAlign w:val="center"/>
            <w:hideMark/>
          </w:tcPr>
          <w:p w14:paraId="2E971518" w14:textId="77777777" w:rsidR="00BF0D60" w:rsidRPr="00BF0D60" w:rsidRDefault="00BF0D60" w:rsidP="00BF0D60">
            <w:pPr>
              <w:rPr>
                <w:rFonts w:ascii="Calibri" w:eastAsia="Times New Roman" w:hAnsi="Calibri" w:cs="Calibri"/>
                <w:sz w:val="22"/>
                <w:szCs w:val="22"/>
              </w:rPr>
            </w:pPr>
            <w:r w:rsidRPr="00BF0D60">
              <w:rPr>
                <w:rFonts w:ascii="Century Gothic" w:eastAsia="Times New Roman" w:hAnsi="Century Gothic" w:cs="Calibri"/>
                <w:color w:val="000000"/>
              </w:rPr>
              <w:t>Median Closed Price </w:t>
            </w:r>
          </w:p>
        </w:tc>
        <w:tc>
          <w:tcPr>
            <w:tcW w:w="1680" w:type="dxa"/>
            <w:tcBorders>
              <w:top w:val="nil"/>
              <w:left w:val="nil"/>
              <w:bottom w:val="nil"/>
              <w:right w:val="nil"/>
            </w:tcBorders>
            <w:tcMar>
              <w:top w:w="0" w:type="dxa"/>
              <w:left w:w="108" w:type="dxa"/>
              <w:bottom w:w="0" w:type="dxa"/>
              <w:right w:w="108" w:type="dxa"/>
            </w:tcMar>
            <w:vAlign w:val="center"/>
            <w:hideMark/>
          </w:tcPr>
          <w:p w14:paraId="751105B1" w14:textId="77777777" w:rsidR="00BF0D60" w:rsidRPr="00BF0D60" w:rsidRDefault="00BF0D60" w:rsidP="00BF0D60">
            <w:pPr>
              <w:jc w:val="center"/>
              <w:rPr>
                <w:rFonts w:ascii="Calibri" w:eastAsia="Times New Roman" w:hAnsi="Calibri" w:cs="Calibri"/>
                <w:sz w:val="22"/>
                <w:szCs w:val="22"/>
              </w:rPr>
            </w:pPr>
            <w:r w:rsidRPr="00BF0D60">
              <w:rPr>
                <w:rFonts w:ascii="Century Gothic" w:eastAsia="Times New Roman" w:hAnsi="Century Gothic" w:cs="Calibri"/>
                <w:color w:val="000000"/>
              </w:rPr>
              <w:t>$310,500 </w:t>
            </w:r>
          </w:p>
        </w:tc>
        <w:tc>
          <w:tcPr>
            <w:tcW w:w="1470" w:type="dxa"/>
            <w:tcBorders>
              <w:top w:val="nil"/>
              <w:left w:val="nil"/>
              <w:bottom w:val="nil"/>
              <w:right w:val="nil"/>
            </w:tcBorders>
            <w:tcMar>
              <w:top w:w="0" w:type="dxa"/>
              <w:left w:w="108" w:type="dxa"/>
              <w:bottom w:w="0" w:type="dxa"/>
              <w:right w:w="108" w:type="dxa"/>
            </w:tcMar>
            <w:vAlign w:val="center"/>
            <w:hideMark/>
          </w:tcPr>
          <w:p w14:paraId="29145E8C" w14:textId="77777777" w:rsidR="00BF0D60" w:rsidRPr="00BF0D60" w:rsidRDefault="00BF0D60" w:rsidP="00BF0D60">
            <w:pPr>
              <w:jc w:val="center"/>
              <w:rPr>
                <w:rFonts w:ascii="Calibri" w:eastAsia="Times New Roman" w:hAnsi="Calibri" w:cs="Calibri"/>
                <w:sz w:val="22"/>
                <w:szCs w:val="22"/>
              </w:rPr>
            </w:pPr>
            <w:r w:rsidRPr="00BF0D60">
              <w:rPr>
                <w:rFonts w:ascii="Century Gothic" w:eastAsia="Times New Roman" w:hAnsi="Century Gothic" w:cs="Calibri"/>
                <w:color w:val="000000"/>
              </w:rPr>
              <w:t>$354,000 </w:t>
            </w:r>
          </w:p>
        </w:tc>
        <w:tc>
          <w:tcPr>
            <w:tcW w:w="1440" w:type="dxa"/>
            <w:tcBorders>
              <w:top w:val="nil"/>
              <w:left w:val="nil"/>
              <w:bottom w:val="nil"/>
              <w:right w:val="nil"/>
            </w:tcBorders>
            <w:tcMar>
              <w:top w:w="0" w:type="dxa"/>
              <w:left w:w="108" w:type="dxa"/>
              <w:bottom w:w="0" w:type="dxa"/>
              <w:right w:w="108" w:type="dxa"/>
            </w:tcMar>
            <w:vAlign w:val="center"/>
            <w:hideMark/>
          </w:tcPr>
          <w:p w14:paraId="0D7BF575" w14:textId="77777777" w:rsidR="00BF0D60" w:rsidRPr="00BF0D60" w:rsidRDefault="00BF0D60" w:rsidP="00BF0D60">
            <w:pPr>
              <w:jc w:val="center"/>
              <w:rPr>
                <w:rFonts w:ascii="Calibri" w:eastAsia="Times New Roman" w:hAnsi="Calibri" w:cs="Calibri"/>
                <w:sz w:val="22"/>
                <w:szCs w:val="22"/>
              </w:rPr>
            </w:pPr>
            <w:r w:rsidRPr="00BF0D60">
              <w:rPr>
                <w:rFonts w:ascii="Century Gothic" w:eastAsia="Times New Roman" w:hAnsi="Century Gothic" w:cs="Calibri"/>
                <w:color w:val="000000"/>
              </w:rPr>
              <w:t>14 </w:t>
            </w:r>
          </w:p>
        </w:tc>
      </w:tr>
      <w:tr w:rsidR="00BF0D60" w:rsidRPr="00BF0D60" w14:paraId="73F268E9" w14:textId="77777777" w:rsidTr="00BF0D60">
        <w:trPr>
          <w:trHeight w:val="315"/>
        </w:trPr>
        <w:tc>
          <w:tcPr>
            <w:tcW w:w="3150" w:type="dxa"/>
            <w:tcBorders>
              <w:top w:val="nil"/>
              <w:left w:val="nil"/>
              <w:bottom w:val="nil"/>
              <w:right w:val="nil"/>
            </w:tcBorders>
            <w:tcMar>
              <w:top w:w="0" w:type="dxa"/>
              <w:left w:w="108" w:type="dxa"/>
              <w:bottom w:w="0" w:type="dxa"/>
              <w:right w:w="108" w:type="dxa"/>
            </w:tcMar>
            <w:vAlign w:val="center"/>
            <w:hideMark/>
          </w:tcPr>
          <w:p w14:paraId="578E9612" w14:textId="77777777" w:rsidR="00BF0D60" w:rsidRPr="00BF0D60" w:rsidRDefault="00BF0D60" w:rsidP="00BF0D60">
            <w:pPr>
              <w:rPr>
                <w:rFonts w:ascii="Calibri" w:eastAsia="Times New Roman" w:hAnsi="Calibri" w:cs="Calibri"/>
                <w:sz w:val="22"/>
                <w:szCs w:val="22"/>
              </w:rPr>
            </w:pPr>
            <w:r w:rsidRPr="00BF0D60">
              <w:rPr>
                <w:rFonts w:ascii="Century Gothic" w:eastAsia="Times New Roman" w:hAnsi="Century Gothic" w:cs="Calibri"/>
                <w:color w:val="000000"/>
              </w:rPr>
              <w:t>Average Days on Market </w:t>
            </w:r>
          </w:p>
        </w:tc>
        <w:tc>
          <w:tcPr>
            <w:tcW w:w="1680" w:type="dxa"/>
            <w:tcBorders>
              <w:top w:val="nil"/>
              <w:left w:val="nil"/>
              <w:bottom w:val="nil"/>
              <w:right w:val="nil"/>
            </w:tcBorders>
            <w:tcMar>
              <w:top w:w="0" w:type="dxa"/>
              <w:left w:w="108" w:type="dxa"/>
              <w:bottom w:w="0" w:type="dxa"/>
              <w:right w:w="108" w:type="dxa"/>
            </w:tcMar>
            <w:vAlign w:val="center"/>
            <w:hideMark/>
          </w:tcPr>
          <w:p w14:paraId="14200AE8" w14:textId="77777777" w:rsidR="00BF0D60" w:rsidRPr="00BF0D60" w:rsidRDefault="00BF0D60" w:rsidP="00BF0D60">
            <w:pPr>
              <w:jc w:val="center"/>
              <w:rPr>
                <w:rFonts w:ascii="Calibri" w:eastAsia="Times New Roman" w:hAnsi="Calibri" w:cs="Calibri"/>
                <w:sz w:val="22"/>
                <w:szCs w:val="22"/>
              </w:rPr>
            </w:pPr>
            <w:r w:rsidRPr="00BF0D60">
              <w:rPr>
                <w:rFonts w:ascii="Century Gothic" w:eastAsia="Times New Roman" w:hAnsi="Century Gothic" w:cs="Calibri"/>
                <w:color w:val="000000"/>
              </w:rPr>
              <w:t>73 </w:t>
            </w:r>
          </w:p>
        </w:tc>
        <w:tc>
          <w:tcPr>
            <w:tcW w:w="1470" w:type="dxa"/>
            <w:tcBorders>
              <w:top w:val="nil"/>
              <w:left w:val="nil"/>
              <w:bottom w:val="nil"/>
              <w:right w:val="nil"/>
            </w:tcBorders>
            <w:tcMar>
              <w:top w:w="0" w:type="dxa"/>
              <w:left w:w="108" w:type="dxa"/>
              <w:bottom w:w="0" w:type="dxa"/>
              <w:right w:w="108" w:type="dxa"/>
            </w:tcMar>
            <w:vAlign w:val="center"/>
            <w:hideMark/>
          </w:tcPr>
          <w:p w14:paraId="2C4F1C02" w14:textId="77777777" w:rsidR="00BF0D60" w:rsidRPr="00BF0D60" w:rsidRDefault="00BF0D60" w:rsidP="00BF0D60">
            <w:pPr>
              <w:jc w:val="center"/>
              <w:rPr>
                <w:rFonts w:ascii="Calibri" w:eastAsia="Times New Roman" w:hAnsi="Calibri" w:cs="Calibri"/>
                <w:sz w:val="22"/>
                <w:szCs w:val="22"/>
              </w:rPr>
            </w:pPr>
            <w:r w:rsidRPr="00BF0D60">
              <w:rPr>
                <w:rFonts w:ascii="Century Gothic" w:eastAsia="Times New Roman" w:hAnsi="Century Gothic" w:cs="Calibri"/>
                <w:color w:val="000000"/>
              </w:rPr>
              <w:t>81 </w:t>
            </w:r>
          </w:p>
        </w:tc>
        <w:tc>
          <w:tcPr>
            <w:tcW w:w="1440" w:type="dxa"/>
            <w:tcBorders>
              <w:top w:val="nil"/>
              <w:left w:val="nil"/>
              <w:bottom w:val="nil"/>
              <w:right w:val="nil"/>
            </w:tcBorders>
            <w:tcMar>
              <w:top w:w="0" w:type="dxa"/>
              <w:left w:w="108" w:type="dxa"/>
              <w:bottom w:w="0" w:type="dxa"/>
              <w:right w:w="108" w:type="dxa"/>
            </w:tcMar>
            <w:vAlign w:val="center"/>
            <w:hideMark/>
          </w:tcPr>
          <w:p w14:paraId="71F23544" w14:textId="77777777" w:rsidR="00BF0D60" w:rsidRPr="00BF0D60" w:rsidRDefault="00BF0D60" w:rsidP="00BF0D60">
            <w:pPr>
              <w:jc w:val="center"/>
              <w:rPr>
                <w:rFonts w:ascii="Calibri" w:eastAsia="Times New Roman" w:hAnsi="Calibri" w:cs="Calibri"/>
                <w:sz w:val="22"/>
                <w:szCs w:val="22"/>
              </w:rPr>
            </w:pPr>
            <w:r w:rsidRPr="00BF0D60">
              <w:rPr>
                <w:rFonts w:ascii="Century Gothic" w:eastAsia="Times New Roman" w:hAnsi="Century Gothic" w:cs="Calibri"/>
              </w:rPr>
              <w:t>11 </w:t>
            </w:r>
          </w:p>
        </w:tc>
      </w:tr>
    </w:tbl>
    <w:p w14:paraId="35AFB28C" w14:textId="77777777" w:rsidR="00BF0D60" w:rsidRPr="00BF0D60" w:rsidRDefault="00BF0D60" w:rsidP="00BF0D60">
      <w:pPr>
        <w:spacing w:line="330" w:lineRule="atLeast"/>
        <w:jc w:val="both"/>
        <w:rPr>
          <w:rFonts w:ascii="Calibri" w:eastAsia="Times New Roman" w:hAnsi="Calibri" w:cs="Calibri"/>
          <w:color w:val="000000"/>
          <w:sz w:val="22"/>
          <w:szCs w:val="22"/>
        </w:rPr>
      </w:pPr>
      <w:r w:rsidRPr="00BF0D60">
        <w:rPr>
          <w:rFonts w:ascii="Century Gothic" w:eastAsia="Times New Roman" w:hAnsi="Century Gothic" w:cs="Calibri"/>
          <w:color w:val="000000"/>
        </w:rPr>
        <w:t> </w:t>
      </w:r>
    </w:p>
    <w:p w14:paraId="30618119" w14:textId="77777777" w:rsidR="00BF0D60" w:rsidRPr="00BF0D60" w:rsidRDefault="00BF0D60" w:rsidP="00BF0D60">
      <w:pPr>
        <w:spacing w:line="330" w:lineRule="atLeast"/>
        <w:rPr>
          <w:rFonts w:ascii="Calibri" w:eastAsia="Times New Roman" w:hAnsi="Calibri" w:cs="Calibri"/>
          <w:color w:val="000000"/>
          <w:sz w:val="22"/>
          <w:szCs w:val="22"/>
        </w:rPr>
      </w:pPr>
      <w:r w:rsidRPr="00BF0D60">
        <w:rPr>
          <w:rFonts w:ascii="Century Gothic" w:eastAsia="Times New Roman" w:hAnsi="Century Gothic" w:cs="Calibri"/>
          <w:color w:val="000000"/>
        </w:rPr>
        <w:t>To ensure your next real estate transaction in the Bonita Springs or Estero market is a success, contact a Bonita Springs – Estero REALTOR</w:t>
      </w:r>
      <w:r w:rsidRPr="00BF0D60">
        <w:rPr>
          <w:rFonts w:ascii="Century Gothic" w:eastAsia="Times New Roman" w:hAnsi="Century Gothic" w:cs="Calibri"/>
          <w:color w:val="000000"/>
          <w:vertAlign w:val="superscript"/>
        </w:rPr>
        <w:t>®</w:t>
      </w:r>
      <w:r w:rsidRPr="00BF0D60">
        <w:rPr>
          <w:rFonts w:ascii="Century Gothic" w:eastAsia="Times New Roman" w:hAnsi="Century Gothic" w:cs="Calibri"/>
          <w:color w:val="000000"/>
        </w:rPr>
        <w:t> member by visiting BonitaEsteroRealtors.com.</w:t>
      </w:r>
      <w:r w:rsidRPr="00BF0D60">
        <w:rPr>
          <w:rFonts w:ascii="Century Gothic" w:eastAsia="Times New Roman" w:hAnsi="Century Gothic" w:cs="Calibri"/>
          <w:color w:val="000000"/>
        </w:rPr>
        <w:br/>
      </w:r>
      <w:r w:rsidRPr="00BF0D60">
        <w:rPr>
          <w:rFonts w:ascii="Century Gothic" w:eastAsia="Times New Roman" w:hAnsi="Century Gothic" w:cs="Calibri"/>
          <w:color w:val="000000"/>
        </w:rPr>
        <w:br/>
        <w:t> </w:t>
      </w:r>
    </w:p>
    <w:p w14:paraId="27A26690" w14:textId="77777777" w:rsidR="00BF0D60" w:rsidRPr="00BF0D60" w:rsidRDefault="00BF0D60" w:rsidP="00BF0D60">
      <w:pPr>
        <w:spacing w:line="330" w:lineRule="atLeast"/>
        <w:rPr>
          <w:rFonts w:ascii="Calibri" w:eastAsia="Times New Roman" w:hAnsi="Calibri" w:cs="Calibri"/>
          <w:color w:val="000000"/>
          <w:sz w:val="22"/>
          <w:szCs w:val="22"/>
        </w:rPr>
      </w:pPr>
      <w:r w:rsidRPr="00BF0D60">
        <w:rPr>
          <w:rFonts w:ascii="Century Gothic" w:eastAsia="Times New Roman" w:hAnsi="Century Gothic" w:cs="Calibri"/>
          <w:i/>
          <w:iCs/>
          <w:color w:val="000000"/>
        </w:rPr>
        <w:t>*Inventory calculations are based on property listings that exist within the Southwest Florida MLS.  Only properties in zip codes 33928, 34134 and 34135 are included.  Single family homes are tabulated with the building design of single family, villa detached, or manufactured with land conveyed.  Condo units are tabulated using properties with a building design of low-rise, mid-rise, high-rise or villa attached. </w:t>
      </w:r>
      <w:r w:rsidRPr="00BF0D60">
        <w:rPr>
          <w:rFonts w:ascii="Century Gothic" w:eastAsia="Times New Roman" w:hAnsi="Century Gothic" w:cs="Calibri"/>
          <w:i/>
          <w:iCs/>
          <w:color w:val="000000"/>
        </w:rPr>
        <w:br/>
      </w:r>
      <w:r w:rsidRPr="00BF0D60">
        <w:rPr>
          <w:rFonts w:ascii="Century Gothic" w:eastAsia="Times New Roman" w:hAnsi="Century Gothic" w:cs="Calibri"/>
          <w:i/>
          <w:iCs/>
          <w:color w:val="000000"/>
        </w:rPr>
        <w:br/>
        <w:t>The Bonita Springs-Estero REALTORS’</w:t>
      </w:r>
      <w:r w:rsidRPr="00BF0D60">
        <w:rPr>
          <w:rFonts w:ascii="Century Gothic" w:eastAsia="Times New Roman" w:hAnsi="Century Gothic" w:cs="Calibri"/>
          <w:i/>
          <w:iCs/>
          <w:color w:val="000000"/>
          <w:vertAlign w:val="superscript"/>
        </w:rPr>
        <w:t>® </w:t>
      </w:r>
      <w:r w:rsidRPr="00BF0D60">
        <w:rPr>
          <w:rFonts w:ascii="Century Gothic" w:eastAsia="Times New Roman" w:hAnsi="Century Gothic" w:cs="Calibri"/>
          <w:i/>
          <w:iCs/>
          <w:color w:val="000000"/>
        </w:rPr>
        <w:t>Multiple Listing Service (MLS) syndicates to LISTHUB, which distributes to 2,000+ real estate search websites.</w:t>
      </w:r>
      <w:r w:rsidRPr="00BF0D60">
        <w:rPr>
          <w:rFonts w:ascii="Century Gothic" w:eastAsia="Times New Roman" w:hAnsi="Century Gothic" w:cs="Calibri"/>
          <w:i/>
          <w:iCs/>
          <w:color w:val="000000"/>
        </w:rPr>
        <w:br/>
      </w:r>
      <w:r w:rsidRPr="00BF0D60">
        <w:rPr>
          <w:rFonts w:ascii="Century Gothic" w:eastAsia="Times New Roman" w:hAnsi="Century Gothic" w:cs="Calibri"/>
          <w:i/>
          <w:iCs/>
          <w:color w:val="000000"/>
        </w:rPr>
        <w:br/>
        <w:t> </w:t>
      </w:r>
    </w:p>
    <w:p w14:paraId="1C456AEC" w14:textId="77777777" w:rsidR="00BF0D60" w:rsidRPr="00BF0D60" w:rsidRDefault="00BF0D60" w:rsidP="00BF0D60">
      <w:pPr>
        <w:spacing w:line="330" w:lineRule="atLeast"/>
        <w:rPr>
          <w:rFonts w:ascii="Calibri" w:eastAsia="Times New Roman" w:hAnsi="Calibri" w:cs="Calibri"/>
          <w:color w:val="000000"/>
          <w:sz w:val="22"/>
          <w:szCs w:val="22"/>
        </w:rPr>
      </w:pPr>
      <w:r w:rsidRPr="00BF0D60">
        <w:rPr>
          <w:rFonts w:ascii="Century Gothic" w:eastAsia="Times New Roman" w:hAnsi="Century Gothic" w:cs="Calibri"/>
          <w:i/>
          <w:iCs/>
          <w:color w:val="000000"/>
        </w:rPr>
        <w:t>Founded in 1966, the Bonita Springs-Estero REALTORS</w:t>
      </w:r>
      <w:r w:rsidRPr="00BF0D60">
        <w:rPr>
          <w:rFonts w:ascii="Century Gothic" w:eastAsia="Times New Roman" w:hAnsi="Century Gothic" w:cs="Calibri"/>
          <w:i/>
          <w:iCs/>
          <w:color w:val="000000"/>
          <w:vertAlign w:val="superscript"/>
        </w:rPr>
        <w:t>®</w:t>
      </w:r>
      <w:r w:rsidRPr="00BF0D60">
        <w:rPr>
          <w:rFonts w:ascii="Century Gothic" w:eastAsia="Times New Roman" w:hAnsi="Century Gothic" w:cs="Calibri"/>
          <w:i/>
          <w:iCs/>
          <w:color w:val="000000"/>
        </w:rPr>
        <w:t> is a local trade organization of over 950 REALTORS</w:t>
      </w:r>
      <w:r w:rsidRPr="00BF0D60">
        <w:rPr>
          <w:rFonts w:ascii="Century Gothic" w:eastAsia="Times New Roman" w:hAnsi="Century Gothic" w:cs="Calibri"/>
          <w:i/>
          <w:iCs/>
          <w:color w:val="000000"/>
          <w:vertAlign w:val="superscript"/>
        </w:rPr>
        <w:t>®</w:t>
      </w:r>
      <w:r w:rsidRPr="00BF0D60">
        <w:rPr>
          <w:rFonts w:ascii="Century Gothic" w:eastAsia="Times New Roman" w:hAnsi="Century Gothic" w:cs="Calibri"/>
          <w:i/>
          <w:iCs/>
          <w:color w:val="000000"/>
        </w:rPr>
        <w:t> and more than 120 affiliated industry members. Bonita Springs-Estero REALTORS</w:t>
      </w:r>
      <w:r w:rsidRPr="00BF0D60">
        <w:rPr>
          <w:rFonts w:ascii="Century Gothic" w:eastAsia="Times New Roman" w:hAnsi="Century Gothic" w:cs="Calibri"/>
          <w:i/>
          <w:iCs/>
          <w:color w:val="000000"/>
          <w:vertAlign w:val="superscript"/>
        </w:rPr>
        <w:t>®</w:t>
      </w:r>
      <w:r w:rsidRPr="00BF0D60">
        <w:rPr>
          <w:rFonts w:ascii="Century Gothic" w:eastAsia="Times New Roman" w:hAnsi="Century Gothic" w:cs="Calibri"/>
          <w:i/>
          <w:iCs/>
          <w:color w:val="000000"/>
        </w:rPr>
        <w:t> is part of the National Association of REALTORS</w:t>
      </w:r>
      <w:r w:rsidRPr="00BF0D60">
        <w:rPr>
          <w:rFonts w:ascii="Century Gothic" w:eastAsia="Times New Roman" w:hAnsi="Century Gothic" w:cs="Calibri"/>
          <w:i/>
          <w:iCs/>
          <w:color w:val="000000"/>
          <w:vertAlign w:val="superscript"/>
        </w:rPr>
        <w:t>®</w:t>
      </w:r>
      <w:r w:rsidRPr="00BF0D60">
        <w:rPr>
          <w:rFonts w:ascii="Century Gothic" w:eastAsia="Times New Roman" w:hAnsi="Century Gothic" w:cs="Calibri"/>
          <w:i/>
          <w:iCs/>
          <w:color w:val="000000"/>
        </w:rPr>
        <w:t> and Florida REALTORS</w:t>
      </w:r>
      <w:r w:rsidRPr="00BF0D60">
        <w:rPr>
          <w:rFonts w:ascii="Century Gothic" w:eastAsia="Times New Roman" w:hAnsi="Century Gothic" w:cs="Calibri"/>
          <w:i/>
          <w:iCs/>
          <w:color w:val="000000"/>
          <w:vertAlign w:val="superscript"/>
        </w:rPr>
        <w:t>®</w:t>
      </w:r>
      <w:r w:rsidRPr="00BF0D60">
        <w:rPr>
          <w:rFonts w:ascii="Century Gothic" w:eastAsia="Times New Roman" w:hAnsi="Century Gothic" w:cs="Calibri"/>
          <w:i/>
          <w:iCs/>
          <w:color w:val="000000"/>
        </w:rPr>
        <w:t xml:space="preserve"> and provides its members with a wide range of services designed to educate and empower members and consumers alike through the opportunity to sell or purchase real property.  It also provides the </w:t>
      </w:r>
      <w:r w:rsidRPr="00BF0D60">
        <w:rPr>
          <w:rFonts w:ascii="Century Gothic" w:eastAsia="Times New Roman" w:hAnsi="Century Gothic" w:cs="Calibri"/>
          <w:i/>
          <w:iCs/>
          <w:color w:val="000000"/>
        </w:rPr>
        <w:lastRenderedPageBreak/>
        <w:t>public with up-to-the-minute real estate reports, trends and information about the Bonita Springs and Estero real estate market.</w:t>
      </w:r>
      <w:r w:rsidRPr="00BF0D60">
        <w:rPr>
          <w:rFonts w:ascii="Century Gothic" w:eastAsia="Times New Roman" w:hAnsi="Century Gothic" w:cs="Calibri"/>
          <w:i/>
          <w:iCs/>
          <w:color w:val="000000"/>
        </w:rPr>
        <w:br/>
      </w:r>
      <w:r w:rsidRPr="00BF0D60">
        <w:rPr>
          <w:rFonts w:ascii="Century Gothic" w:eastAsia="Times New Roman" w:hAnsi="Century Gothic" w:cs="Calibri"/>
          <w:i/>
          <w:iCs/>
          <w:color w:val="000000"/>
        </w:rPr>
        <w:br/>
        <w:t> </w:t>
      </w:r>
    </w:p>
    <w:p w14:paraId="2E239396" w14:textId="77777777" w:rsidR="00BF0D60" w:rsidRPr="00BF0D60" w:rsidRDefault="00BF0D60" w:rsidP="00BF0D60">
      <w:pPr>
        <w:rPr>
          <w:rFonts w:ascii="Calibri" w:eastAsia="Times New Roman" w:hAnsi="Calibri" w:cs="Calibri"/>
          <w:color w:val="000000"/>
          <w:sz w:val="22"/>
          <w:szCs w:val="22"/>
        </w:rPr>
      </w:pPr>
      <w:r w:rsidRPr="00BF0D60">
        <w:rPr>
          <w:rFonts w:ascii="Century Gothic" w:eastAsia="Times New Roman" w:hAnsi="Century Gothic" w:cs="Calibri"/>
          <w:color w:val="000000"/>
        </w:rPr>
        <w:t>Released by WBN Marketing </w:t>
      </w:r>
      <w:r w:rsidRPr="00BF0D60">
        <w:rPr>
          <w:rFonts w:ascii="Century Gothic" w:eastAsia="Times New Roman" w:hAnsi="Century Gothic" w:cs="Calibri"/>
          <w:color w:val="000000"/>
        </w:rPr>
        <w:br/>
      </w:r>
      <w:hyperlink r:id="rId6" w:history="1">
        <w:r w:rsidRPr="00BF0D60">
          <w:rPr>
            <w:rFonts w:ascii="Century Gothic" w:eastAsia="Times New Roman" w:hAnsi="Century Gothic" w:cs="Calibri"/>
            <w:color w:val="00006A"/>
            <w:u w:val="single"/>
          </w:rPr>
          <w:t>nella@wbn-marketing.com</w:t>
        </w:r>
      </w:hyperlink>
      <w:r w:rsidRPr="00BF0D60">
        <w:rPr>
          <w:rFonts w:ascii="Century Gothic" w:eastAsia="Times New Roman" w:hAnsi="Century Gothic" w:cs="Calibri"/>
          <w:color w:val="000000"/>
        </w:rPr>
        <w:t> </w:t>
      </w:r>
    </w:p>
    <w:p w14:paraId="25E1AFA5" w14:textId="77777777" w:rsidR="00BF0D60" w:rsidRPr="00BF0D60" w:rsidRDefault="00BF0D60" w:rsidP="00BF0D60">
      <w:pPr>
        <w:rPr>
          <w:rFonts w:ascii="Calibri" w:eastAsia="Times New Roman" w:hAnsi="Calibri" w:cs="Calibri"/>
          <w:color w:val="000000"/>
          <w:sz w:val="22"/>
          <w:szCs w:val="22"/>
        </w:rPr>
      </w:pPr>
      <w:r w:rsidRPr="00BF0D60">
        <w:rPr>
          <w:rFonts w:ascii="Century Gothic" w:eastAsia="Times New Roman" w:hAnsi="Century Gothic" w:cs="Calibri"/>
          <w:color w:val="000000"/>
        </w:rPr>
        <w:t>239-919-0933 </w:t>
      </w:r>
    </w:p>
    <w:p w14:paraId="4B0ACACB" w14:textId="77777777" w:rsidR="00EB3902" w:rsidRDefault="00BF0D60"/>
    <w:sectPr w:rsidR="00EB39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D60"/>
    <w:rsid w:val="000A251C"/>
    <w:rsid w:val="00BF0D60"/>
    <w:rsid w:val="00E552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13D99F1"/>
  <w15:chartTrackingRefBased/>
  <w15:docId w15:val="{C14981E0-2CCC-F345-8EEF-B34B6AF72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F0D60"/>
  </w:style>
  <w:style w:type="character" w:styleId="Hyperlink">
    <w:name w:val="Hyperlink"/>
    <w:basedOn w:val="DefaultParagraphFont"/>
    <w:uiPriority w:val="99"/>
    <w:semiHidden/>
    <w:unhideWhenUsed/>
    <w:rsid w:val="00BF0D6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83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ella@wbn-marketing.com" TargetMode="External"/><Relationship Id="rId5" Type="http://schemas.openxmlformats.org/officeDocument/2006/relationships/hyperlink" Target="mailto:meighan@bonitaesterorealtors.com" TargetMode="External"/><Relationship Id="rId4" Type="http://schemas.openxmlformats.org/officeDocument/2006/relationships/hyperlink" Target="mailto:denawilcoxe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991</Words>
  <Characters>5653</Characters>
  <Application>Microsoft Office Word</Application>
  <DocSecurity>0</DocSecurity>
  <Lines>47</Lines>
  <Paragraphs>13</Paragraphs>
  <ScaleCrop>false</ScaleCrop>
  <Company/>
  <LinksUpToDate>false</LinksUpToDate>
  <CharactersWithSpaces>6631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Weinkauff</dc:creator>
  <cp:keywords/>
  <dc:description/>
  <cp:lastModifiedBy>Kevin Weinkauff</cp:lastModifiedBy>
  <cp:revision>1</cp:revision>
  <dcterms:created xsi:type="dcterms:W3CDTF">2021-02-24T19:15:00Z</dcterms:created>
  <dcterms:modified xsi:type="dcterms:W3CDTF">2021-02-24T19:17:00Z</dcterms:modified>
</cp:coreProperties>
</file>